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629" w14:textId="5735E857" w:rsidR="00F81097" w:rsidRPr="009C5487" w:rsidRDefault="00A23DE1" w:rsidP="004E42AA">
      <w:pPr>
        <w:pStyle w:val="Heading1Orange"/>
        <w:spacing w:before="240" w:after="240"/>
        <w:rPr>
          <w:rFonts w:ascii="Arial" w:hAnsi="Arial" w:cs="Arial"/>
          <w:color w:val="006373"/>
          <w:sz w:val="48"/>
        </w:rPr>
      </w:pPr>
      <w:r w:rsidRPr="009C5487">
        <w:rPr>
          <w:rFonts w:ascii="Arial" w:hAnsi="Arial" w:cs="Arial"/>
          <w:color w:val="006373"/>
          <w:sz w:val="48"/>
        </w:rPr>
        <w:t xml:space="preserve">Full </w:t>
      </w:r>
      <w:r w:rsidR="00F81097"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w:t>
      </w:r>
      <w:proofErr w:type="gramStart"/>
      <w:r w:rsidR="006950D8" w:rsidRPr="00EF6BAE">
        <w:rPr>
          <w:rFonts w:ascii="Arial" w:hAnsi="Arial" w:cs="Arial"/>
          <w:color w:val="000000" w:themeColor="text1"/>
          <w:sz w:val="24"/>
          <w:szCs w:val="24"/>
          <w:lang w:eastAsia="en-GB"/>
        </w:rPr>
        <w:t>policy</w:t>
      </w:r>
      <w:proofErr w:type="gramEnd"/>
      <w:r w:rsidR="006950D8" w:rsidRPr="00EF6BAE">
        <w:rPr>
          <w:rFonts w:ascii="Arial" w:hAnsi="Arial" w:cs="Arial"/>
          <w:color w:val="000000" w:themeColor="text1"/>
          <w:sz w:val="24"/>
          <w:szCs w:val="24"/>
          <w:lang w:eastAsia="en-GB"/>
        </w:rPr>
        <w:t xml:space="preserve">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w:t>
      </w:r>
      <w:proofErr w:type="gramStart"/>
      <w:r w:rsidR="009262FA" w:rsidRPr="00EF6BAE">
        <w:rPr>
          <w:rFonts w:ascii="Arial" w:hAnsi="Arial" w:cs="Arial"/>
          <w:color w:val="000000" w:themeColor="text1"/>
          <w:sz w:val="24"/>
          <w:szCs w:val="24"/>
          <w:lang w:eastAsia="en-GB"/>
        </w:rPr>
        <w:t>project</w:t>
      </w:r>
      <w:proofErr w:type="gramEnd"/>
      <w:r w:rsidR="009262FA" w:rsidRPr="00EF6BAE">
        <w:rPr>
          <w:rFonts w:ascii="Arial" w:hAnsi="Arial" w:cs="Arial"/>
          <w:color w:val="000000" w:themeColor="text1"/>
          <w:sz w:val="24"/>
          <w:szCs w:val="24"/>
          <w:lang w:eastAsia="en-GB"/>
        </w:rPr>
        <w:t xml:space="preserve">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BC587C"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512C7F25">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 xml:space="preserve">Name of </w:t>
            </w:r>
            <w:proofErr w:type="spellStart"/>
            <w:r w:rsidRPr="00B30303">
              <w:rPr>
                <w:rFonts w:ascii="Arial" w:hAnsi="Arial" w:cs="Arial"/>
                <w:b/>
                <w:sz w:val="24"/>
                <w:lang w:eastAsia="en-GB"/>
              </w:rPr>
              <w:t>EqIA</w:t>
            </w:r>
            <w:proofErr w:type="spellEnd"/>
            <w:r>
              <w:rPr>
                <w:rFonts w:ascii="Arial" w:hAnsi="Arial" w:cs="Arial"/>
                <w:sz w:val="24"/>
                <w:lang w:eastAsia="en-GB"/>
              </w:rPr>
              <w:t xml:space="preserve"> (</w:t>
            </w:r>
            <w:proofErr w:type="gramStart"/>
            <w:r>
              <w:rPr>
                <w:rFonts w:ascii="Arial" w:hAnsi="Arial" w:cs="Arial"/>
                <w:sz w:val="24"/>
                <w:lang w:eastAsia="en-GB"/>
              </w:rPr>
              <w:t>e.g.</w:t>
            </w:r>
            <w:proofErr w:type="gramEnd"/>
            <w:r>
              <w:rPr>
                <w:rFonts w:ascii="Arial" w:hAnsi="Arial" w:cs="Arial"/>
                <w:sz w:val="24"/>
                <w:lang w:eastAsia="en-GB"/>
              </w:rPr>
              <w:t xml:space="preserve"> directorate, large project or service)</w:t>
            </w:r>
          </w:p>
        </w:tc>
        <w:tc>
          <w:tcPr>
            <w:tcW w:w="8364" w:type="dxa"/>
            <w:tcMar>
              <w:left w:w="57" w:type="dxa"/>
              <w:right w:w="28" w:type="dxa"/>
            </w:tcMar>
            <w:vAlign w:val="center"/>
          </w:tcPr>
          <w:p w14:paraId="399BFAB8" w14:textId="4B0C176C" w:rsidR="00957E5C" w:rsidRDefault="003004D7" w:rsidP="1A032B4B">
            <w:pPr>
              <w:rPr>
                <w:rFonts w:ascii="Arial" w:hAnsi="Arial" w:cs="Arial"/>
                <w:sz w:val="24"/>
                <w:szCs w:val="24"/>
                <w:lang w:eastAsia="en-GB"/>
              </w:rPr>
            </w:pPr>
            <w:r w:rsidRPr="1A032B4B">
              <w:rPr>
                <w:rFonts w:ascii="Arial" w:hAnsi="Arial" w:cs="Arial"/>
                <w:sz w:val="24"/>
                <w:szCs w:val="24"/>
                <w:lang w:eastAsia="en-GB"/>
              </w:rPr>
              <w:t>Level 4</w:t>
            </w:r>
            <w:r w:rsidR="654BD2B8" w:rsidRPr="1A032B4B">
              <w:rPr>
                <w:rFonts w:ascii="Arial" w:hAnsi="Arial" w:cs="Arial"/>
                <w:sz w:val="24"/>
                <w:szCs w:val="24"/>
                <w:lang w:eastAsia="en-GB"/>
              </w:rPr>
              <w:t xml:space="preserve"> and </w:t>
            </w:r>
            <w:r w:rsidRPr="1A032B4B">
              <w:rPr>
                <w:rFonts w:ascii="Arial" w:hAnsi="Arial" w:cs="Arial"/>
                <w:sz w:val="24"/>
                <w:szCs w:val="24"/>
                <w:lang w:eastAsia="en-GB"/>
              </w:rPr>
              <w:t>5 Foundation Apprenticeships</w:t>
            </w:r>
          </w:p>
        </w:tc>
      </w:tr>
      <w:tr w:rsidR="00957E5C" w14:paraId="4A8D9645" w14:textId="77777777" w:rsidTr="512C7F25">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483D44E4" w:rsidR="00957E5C" w:rsidRDefault="003004D7" w:rsidP="00B30303">
            <w:pPr>
              <w:rPr>
                <w:rFonts w:ascii="Arial" w:hAnsi="Arial" w:cs="Arial"/>
                <w:sz w:val="24"/>
                <w:lang w:eastAsia="en-GB"/>
              </w:rPr>
            </w:pPr>
            <w:r>
              <w:rPr>
                <w:rFonts w:ascii="Arial" w:hAnsi="Arial" w:cs="Arial"/>
                <w:sz w:val="24"/>
                <w:lang w:eastAsia="en-GB"/>
              </w:rPr>
              <w:t>Diane Greenlees</w:t>
            </w:r>
          </w:p>
        </w:tc>
      </w:tr>
      <w:tr w:rsidR="005D7AFA" w14:paraId="54E1CEDE" w14:textId="77777777" w:rsidTr="512C7F25">
        <w:trPr>
          <w:trHeight w:val="966"/>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 xml:space="preserve">published </w:t>
              </w:r>
              <w:proofErr w:type="spellStart"/>
              <w:r w:rsidRPr="005D7AFA">
                <w:rPr>
                  <w:rStyle w:val="Hyperlink"/>
                  <w:rFonts w:cs="Arial"/>
                  <w:b/>
                  <w:lang w:eastAsia="en-GB"/>
                </w:rPr>
                <w:t>EqIAs</w:t>
              </w:r>
              <w:proofErr w:type="spellEnd"/>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 xml:space="preserve">If </w:t>
            </w:r>
            <w:proofErr w:type="gramStart"/>
            <w:r w:rsidRPr="005D7AFA">
              <w:rPr>
                <w:rFonts w:ascii="Arial" w:hAnsi="Arial" w:cs="Arial"/>
                <w:sz w:val="24"/>
                <w:lang w:eastAsia="en-GB"/>
              </w:rPr>
              <w:t>so</w:t>
            </w:r>
            <w:proofErr w:type="gramEnd"/>
            <w:r w:rsidRPr="005D7AFA">
              <w:rPr>
                <w:rFonts w:ascii="Arial" w:hAnsi="Arial" w:cs="Arial"/>
                <w:sz w:val="24"/>
                <w:lang w:eastAsia="en-GB"/>
              </w:rPr>
              <w:t xml:space="preserve"> please provide the name</w:t>
            </w:r>
            <w:r>
              <w:rPr>
                <w:rFonts w:ascii="Arial" w:hAnsi="Arial" w:cs="Arial"/>
                <w:sz w:val="24"/>
                <w:lang w:eastAsia="en-GB"/>
              </w:rPr>
              <w:t xml:space="preserve"> of the </w:t>
            </w:r>
            <w:proofErr w:type="spellStart"/>
            <w:r>
              <w:rPr>
                <w:rFonts w:ascii="Arial" w:hAnsi="Arial" w:cs="Arial"/>
                <w:sz w:val="24"/>
                <w:lang w:eastAsia="en-GB"/>
              </w:rPr>
              <w:t>EqIA</w:t>
            </w:r>
            <w:proofErr w:type="spellEnd"/>
            <w:r>
              <w:rPr>
                <w:rFonts w:ascii="Arial" w:hAnsi="Arial" w:cs="Arial"/>
                <w:sz w:val="24"/>
                <w:lang w:eastAsia="en-GB"/>
              </w:rPr>
              <w:t xml:space="preserve"> (e.g. WBL)</w:t>
            </w:r>
          </w:p>
        </w:tc>
        <w:tc>
          <w:tcPr>
            <w:tcW w:w="8364" w:type="dxa"/>
            <w:tcMar>
              <w:left w:w="57" w:type="dxa"/>
              <w:right w:w="28" w:type="dxa"/>
            </w:tcMar>
            <w:vAlign w:val="center"/>
          </w:tcPr>
          <w:p w14:paraId="0E16E71D" w14:textId="77777777" w:rsidR="005D7AFA" w:rsidRDefault="005D7AFA" w:rsidP="00B30303">
            <w:pPr>
              <w:rPr>
                <w:rFonts w:ascii="Arial" w:hAnsi="Arial" w:cs="Arial"/>
                <w:sz w:val="24"/>
                <w:lang w:eastAsia="en-GB"/>
              </w:rPr>
            </w:pPr>
          </w:p>
          <w:p w14:paraId="707BB529" w14:textId="14EBEA81" w:rsidR="005D7AFA" w:rsidRDefault="00BC587C" w:rsidP="512C7F25">
            <w:pPr>
              <w:rPr>
                <w:rFonts w:ascii="Arial" w:hAnsi="Arial" w:cs="Arial"/>
                <w:sz w:val="24"/>
                <w:szCs w:val="24"/>
                <w:lang w:eastAsia="en-GB"/>
              </w:rPr>
            </w:pPr>
            <w:hyperlink r:id="rId13" w:history="1">
              <w:r w:rsidR="00873FD6" w:rsidRPr="00873FD6">
                <w:rPr>
                  <w:rStyle w:val="Hyperlink"/>
                  <w:rFonts w:cs="Arial"/>
                  <w:szCs w:val="24"/>
                  <w:lang w:eastAsia="en-GB"/>
                </w:rPr>
                <w:t>Work-based Learning Equality Impact Assessment</w:t>
              </w:r>
            </w:hyperlink>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7EC8FB21" w:rsidR="000E2AF5"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r w:rsidR="000E2AF5">
              <w:rPr>
                <w:rFonts w:ascii="Arial" w:hAnsi="Arial" w:cs="Arial"/>
                <w:b/>
                <w:sz w:val="24"/>
                <w:lang w:eastAsia="en-GB"/>
              </w:rPr>
              <w:t xml:space="preserve"> Critical Skills &amp; Occupations</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1B7091F4" w:rsidR="00D54622" w:rsidRDefault="005D7AFA" w:rsidP="008A2FF7">
            <w:pPr>
              <w:spacing w:line="276" w:lineRule="auto"/>
              <w:rPr>
                <w:rFonts w:ascii="Arial" w:hAnsi="Arial" w:cs="Arial"/>
                <w:sz w:val="24"/>
                <w:lang w:eastAsia="en-GB"/>
              </w:rPr>
            </w:pPr>
            <w:r>
              <w:rPr>
                <w:rFonts w:ascii="Arial" w:hAnsi="Arial" w:cs="Arial"/>
                <w:sz w:val="24"/>
                <w:lang w:eastAsia="en-GB"/>
              </w:rPr>
              <w:lastRenderedPageBreak/>
              <w:t>Signed:</w:t>
            </w:r>
            <w:r w:rsidR="000E2AF5">
              <w:rPr>
                <w:noProof/>
              </w:rPr>
              <w:t xml:space="preserve"> </w:t>
            </w:r>
            <w:r w:rsidR="000E2AF5">
              <w:rPr>
                <w:noProof/>
              </w:rPr>
              <w:drawing>
                <wp:inline distT="0" distB="0" distL="0" distR="0" wp14:anchorId="05598A2E" wp14:editId="2243E06D">
                  <wp:extent cx="2434107" cy="425002"/>
                  <wp:effectExtent l="0" t="0" r="4445" b="0"/>
                  <wp:docPr id="1" name="Picture 1" descr="Diane Signature (2).jp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Diane Signature (2).jpg">
                            <a:extLst>
                              <a:ext uri="{FF2B5EF4-FFF2-40B4-BE49-F238E27FC236}">
                                <a16:creationId xmlns:a16="http://schemas.microsoft.com/office/drawing/2014/main" id="{00000000-0008-0000-0000-00000300000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3027" cy="428305"/>
                          </a:xfrm>
                          <a:prstGeom prst="rect">
                            <a:avLst/>
                          </a:prstGeom>
                        </pic:spPr>
                      </pic:pic>
                    </a:graphicData>
                  </a:graphic>
                </wp:inline>
              </w:drawing>
            </w:r>
          </w:p>
        </w:tc>
        <w:tc>
          <w:tcPr>
            <w:tcW w:w="5101" w:type="dxa"/>
            <w:tcMar>
              <w:left w:w="57" w:type="dxa"/>
              <w:right w:w="57" w:type="dxa"/>
            </w:tcMar>
            <w:vAlign w:val="center"/>
          </w:tcPr>
          <w:p w14:paraId="1DAAE448" w14:textId="77777777" w:rsidR="00D54622" w:rsidRDefault="00D54622" w:rsidP="008A2FF7">
            <w:pPr>
              <w:spacing w:line="276" w:lineRule="auto"/>
              <w:rPr>
                <w:rFonts w:ascii="Arial" w:hAnsi="Arial" w:cs="Arial"/>
                <w:sz w:val="24"/>
                <w:lang w:eastAsia="en-GB"/>
              </w:rPr>
            </w:pPr>
          </w:p>
        </w:tc>
        <w:tc>
          <w:tcPr>
            <w:tcW w:w="2197" w:type="dxa"/>
            <w:tcMar>
              <w:left w:w="57" w:type="dxa"/>
              <w:right w:w="57" w:type="dxa"/>
            </w:tcMar>
            <w:vAlign w:val="center"/>
          </w:tcPr>
          <w:p w14:paraId="40046F74" w14:textId="77777777" w:rsidR="00D54622" w:rsidRDefault="00D54622" w:rsidP="008A2FF7">
            <w:pPr>
              <w:spacing w:line="276" w:lineRule="auto"/>
              <w:rPr>
                <w:rFonts w:ascii="Arial" w:hAnsi="Arial" w:cs="Arial"/>
                <w:sz w:val="24"/>
                <w:lang w:eastAsia="en-GB"/>
              </w:rPr>
            </w:pPr>
          </w:p>
        </w:tc>
        <w:tc>
          <w:tcPr>
            <w:tcW w:w="2198" w:type="dxa"/>
            <w:tcMar>
              <w:left w:w="57" w:type="dxa"/>
              <w:right w:w="57" w:type="dxa"/>
            </w:tcMar>
            <w:vAlign w:val="center"/>
          </w:tcPr>
          <w:p w14:paraId="0534920E" w14:textId="625EFF5E" w:rsidR="00D54622" w:rsidRDefault="00EA6C57" w:rsidP="008A2FF7">
            <w:pPr>
              <w:spacing w:line="276" w:lineRule="auto"/>
              <w:rPr>
                <w:rFonts w:ascii="Arial" w:hAnsi="Arial" w:cs="Arial"/>
                <w:sz w:val="24"/>
                <w:lang w:eastAsia="en-GB"/>
              </w:rPr>
            </w:pPr>
            <w:r>
              <w:rPr>
                <w:rFonts w:ascii="Arial" w:hAnsi="Arial" w:cs="Arial"/>
                <w:sz w:val="24"/>
                <w:lang w:eastAsia="en-GB"/>
              </w:rPr>
              <w:t>April 2024</w:t>
            </w:r>
          </w:p>
        </w:tc>
      </w:tr>
    </w:tbl>
    <w:p w14:paraId="3D385835" w14:textId="6FA41373" w:rsidR="00432A70" w:rsidRPr="00294A09" w:rsidRDefault="00432A70" w:rsidP="003461F8">
      <w:pPr>
        <w:pStyle w:val="ListParagraph"/>
        <w:numPr>
          <w:ilvl w:val="0"/>
          <w:numId w:val="11"/>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t xml:space="preserve">Purpose of </w:t>
      </w:r>
      <w:r w:rsidR="009262FA" w:rsidRPr="00294A09">
        <w:rPr>
          <w:rFonts w:ascii="Arial" w:hAnsi="Arial" w:cs="Arial"/>
          <w:b/>
          <w:color w:val="006373"/>
          <w:sz w:val="36"/>
          <w:szCs w:val="24"/>
        </w:rPr>
        <w:t xml:space="preserve">project, </w:t>
      </w:r>
      <w:proofErr w:type="gramStart"/>
      <w:r w:rsidR="009262FA" w:rsidRPr="0066748C">
        <w:rPr>
          <w:rFonts w:ascii="Arial" w:hAnsi="Arial" w:cs="Arial"/>
          <w:b/>
          <w:color w:val="006373"/>
          <w:sz w:val="36"/>
          <w:szCs w:val="24"/>
        </w:rPr>
        <w:t>policy</w:t>
      </w:r>
      <w:proofErr w:type="gramEnd"/>
      <w:r w:rsidR="009262FA" w:rsidRPr="00294A09">
        <w:rPr>
          <w:rFonts w:ascii="Arial" w:hAnsi="Arial" w:cs="Arial"/>
          <w:b/>
          <w:color w:val="006373"/>
          <w:sz w:val="36"/>
          <w:szCs w:val="24"/>
        </w:rPr>
        <w:t xml:space="preserve"> or product</w:t>
      </w:r>
    </w:p>
    <w:p w14:paraId="103B9455" w14:textId="23A5DADE" w:rsidR="00040C9E" w:rsidRDefault="00D1585A" w:rsidP="00040C9E">
      <w:pPr>
        <w:tabs>
          <w:tab w:val="left" w:pos="142"/>
        </w:tabs>
        <w:ind w:right="187"/>
        <w:rPr>
          <w:rFonts w:ascii="Arial" w:hAnsi="Arial" w:cs="Arial"/>
          <w:sz w:val="24"/>
          <w:szCs w:val="24"/>
        </w:rPr>
      </w:pPr>
      <w:r>
        <w:rPr>
          <w:rFonts w:ascii="Arial" w:hAnsi="Arial" w:cs="Arial"/>
          <w:sz w:val="24"/>
          <w:szCs w:val="24"/>
        </w:rPr>
        <w:t>P</w:t>
      </w:r>
      <w:r w:rsidR="00886392" w:rsidRPr="00416752">
        <w:rPr>
          <w:rFonts w:ascii="Arial" w:hAnsi="Arial" w:cs="Arial"/>
          <w:sz w:val="24"/>
          <w:szCs w:val="24"/>
        </w:rPr>
        <w:t>rovide details of what is being impact assessed</w:t>
      </w:r>
      <w:r>
        <w:rPr>
          <w:rFonts w:ascii="Arial" w:hAnsi="Arial" w:cs="Arial"/>
          <w:sz w:val="24"/>
          <w:szCs w:val="24"/>
        </w:rPr>
        <w:t xml:space="preserve"> below</w:t>
      </w:r>
      <w:r w:rsidR="000210C0">
        <w:rPr>
          <w:rFonts w:ascii="Arial" w:hAnsi="Arial" w:cs="Arial"/>
          <w:sz w:val="24"/>
          <w:szCs w:val="24"/>
        </w:rPr>
        <w:t xml:space="preserve">, including the </w:t>
      </w:r>
      <w:r w:rsidR="00886392" w:rsidRPr="00416752">
        <w:rPr>
          <w:rFonts w:ascii="Arial" w:hAnsi="Arial" w:cs="Arial"/>
          <w:sz w:val="24"/>
          <w:szCs w:val="24"/>
        </w:rPr>
        <w:t xml:space="preserve">target audience </w:t>
      </w:r>
      <w:r w:rsidR="000210C0">
        <w:rPr>
          <w:rFonts w:ascii="Arial" w:hAnsi="Arial" w:cs="Arial"/>
          <w:sz w:val="24"/>
          <w:szCs w:val="24"/>
        </w:rPr>
        <w:t xml:space="preserve">for </w:t>
      </w:r>
      <w:r w:rsidR="00886392" w:rsidRPr="00416752">
        <w:rPr>
          <w:rFonts w:ascii="Arial" w:hAnsi="Arial" w:cs="Arial"/>
          <w:sz w:val="24"/>
          <w:szCs w:val="24"/>
        </w:rPr>
        <w:t>this project</w:t>
      </w:r>
      <w:r w:rsidR="004D054F">
        <w:rPr>
          <w:rFonts w:ascii="Arial" w:hAnsi="Arial" w:cs="Arial"/>
          <w:sz w:val="24"/>
          <w:szCs w:val="24"/>
        </w:rPr>
        <w:t>:</w:t>
      </w:r>
    </w:p>
    <w:p w14:paraId="2CCA30B8" w14:textId="63BBD3EA" w:rsidR="003004D7" w:rsidRDefault="003004D7" w:rsidP="00040C9E">
      <w:pPr>
        <w:tabs>
          <w:tab w:val="left" w:pos="142"/>
        </w:tabs>
        <w:ind w:right="187"/>
        <w:rPr>
          <w:rFonts w:ascii="Arial" w:hAnsi="Arial" w:cs="Arial"/>
          <w:sz w:val="24"/>
          <w:szCs w:val="24"/>
        </w:rPr>
      </w:pPr>
    </w:p>
    <w:p w14:paraId="67EA64B0" w14:textId="20ECDCED" w:rsidR="003004D7" w:rsidRPr="007B653C" w:rsidRDefault="003004D7" w:rsidP="003004D7">
      <w:pPr>
        <w:tabs>
          <w:tab w:val="left" w:pos="142"/>
        </w:tabs>
        <w:ind w:right="187"/>
        <w:rPr>
          <w:rFonts w:ascii="Arial" w:eastAsia="Times" w:hAnsi="Arial" w:cs="Arial"/>
        </w:rPr>
      </w:pPr>
      <w:r w:rsidRPr="007B653C">
        <w:rPr>
          <w:rFonts w:ascii="Arial" w:eastAsia="Times" w:hAnsi="Arial" w:cs="Arial"/>
        </w:rPr>
        <w:t>SDS is leading a Foundation Apprenticeship (FA) pilot programme at SCQF L4 and L5 aimed at offering work-based learning opportunities that will be delivered primarily in schools for to pupils in S3 and S4-S6.This pilot programme supports the Scottish Governments Youth Employment Strategy (2014) which calls for school pupils to have “work relevant educational experiences” that offer a rich blend of learning and which will seek to tackle “structural and recurring youth unemployment”.</w:t>
      </w:r>
    </w:p>
    <w:p w14:paraId="013E042E" w14:textId="77777777" w:rsidR="003004D7" w:rsidRPr="003004D7" w:rsidRDefault="003004D7" w:rsidP="003004D7">
      <w:pPr>
        <w:tabs>
          <w:tab w:val="left" w:pos="142"/>
        </w:tabs>
        <w:ind w:right="187"/>
        <w:rPr>
          <w:rFonts w:ascii="Arial" w:eastAsia="Times" w:hAnsi="Arial" w:cs="Arial"/>
        </w:rPr>
      </w:pPr>
    </w:p>
    <w:p w14:paraId="2625968C" w14:textId="1EBD15FD" w:rsidR="003004D7" w:rsidRPr="003004D7" w:rsidRDefault="003004D7" w:rsidP="003004D7">
      <w:pPr>
        <w:tabs>
          <w:tab w:val="left" w:pos="142"/>
        </w:tabs>
        <w:ind w:right="187"/>
        <w:rPr>
          <w:rFonts w:ascii="Arial" w:eastAsia="Times" w:hAnsi="Arial" w:cs="Arial"/>
        </w:rPr>
      </w:pPr>
      <w:r w:rsidRPr="003004D7">
        <w:rPr>
          <w:rFonts w:ascii="Arial" w:eastAsia="Times" w:hAnsi="Arial" w:cs="Arial"/>
        </w:rPr>
        <w:t xml:space="preserve">The aims of the programme are to create high quality work-based learning experiences within S3 and the senior phase of education (S4-S6) </w:t>
      </w:r>
      <w:proofErr w:type="gramStart"/>
      <w:r w:rsidRPr="003004D7">
        <w:rPr>
          <w:rFonts w:ascii="Arial" w:eastAsia="Times" w:hAnsi="Arial" w:cs="Arial"/>
        </w:rPr>
        <w:t>that;</w:t>
      </w:r>
      <w:proofErr w:type="gramEnd"/>
    </w:p>
    <w:p w14:paraId="19029821" w14:textId="77777777" w:rsidR="003004D7" w:rsidRPr="003004D7" w:rsidRDefault="003004D7" w:rsidP="003004D7">
      <w:pPr>
        <w:tabs>
          <w:tab w:val="left" w:pos="142"/>
        </w:tabs>
        <w:ind w:right="187"/>
        <w:rPr>
          <w:rFonts w:ascii="Arial" w:eastAsia="Times" w:hAnsi="Arial" w:cs="Arial"/>
        </w:rPr>
      </w:pPr>
    </w:p>
    <w:p w14:paraId="0B0D2DD6" w14:textId="770BCB3C" w:rsidR="003004D7" w:rsidRPr="003004D7" w:rsidRDefault="003004D7" w:rsidP="003004D7">
      <w:pPr>
        <w:pStyle w:val="ListParagraph"/>
        <w:numPr>
          <w:ilvl w:val="0"/>
          <w:numId w:val="16"/>
        </w:numPr>
        <w:tabs>
          <w:tab w:val="left" w:pos="142"/>
        </w:tabs>
        <w:ind w:right="187"/>
        <w:rPr>
          <w:rFonts w:ascii="Arial" w:eastAsia="Times" w:hAnsi="Arial" w:cs="Arial"/>
        </w:rPr>
      </w:pPr>
      <w:r w:rsidRPr="003004D7">
        <w:rPr>
          <w:rFonts w:ascii="Arial" w:eastAsia="Times" w:hAnsi="Arial" w:cs="Arial"/>
        </w:rPr>
        <w:t xml:space="preserve">Offers learners the opportunity to develop accredited skills and capability within a work-based </w:t>
      </w:r>
      <w:proofErr w:type="gramStart"/>
      <w:r w:rsidRPr="003004D7">
        <w:rPr>
          <w:rFonts w:ascii="Arial" w:eastAsia="Times" w:hAnsi="Arial" w:cs="Arial"/>
        </w:rPr>
        <w:t>context</w:t>
      </w:r>
      <w:proofErr w:type="gramEnd"/>
    </w:p>
    <w:p w14:paraId="13A42E55" w14:textId="5610AFA4" w:rsidR="003004D7" w:rsidRPr="003004D7" w:rsidRDefault="003004D7" w:rsidP="003004D7">
      <w:pPr>
        <w:pStyle w:val="ListParagraph"/>
        <w:numPr>
          <w:ilvl w:val="0"/>
          <w:numId w:val="16"/>
        </w:numPr>
        <w:tabs>
          <w:tab w:val="left" w:pos="142"/>
        </w:tabs>
        <w:ind w:right="187"/>
        <w:rPr>
          <w:rFonts w:ascii="Arial" w:eastAsia="Times" w:hAnsi="Arial" w:cs="Arial"/>
        </w:rPr>
      </w:pPr>
      <w:r w:rsidRPr="003004D7">
        <w:rPr>
          <w:rFonts w:ascii="Arial" w:eastAsia="Times" w:hAnsi="Arial" w:cs="Arial"/>
        </w:rPr>
        <w:t xml:space="preserve">Enable employers to make a structured contribution to the learning of school age pupils by providing real life work-based situations and </w:t>
      </w:r>
      <w:proofErr w:type="gramStart"/>
      <w:r w:rsidRPr="003004D7">
        <w:rPr>
          <w:rFonts w:ascii="Arial" w:eastAsia="Times" w:hAnsi="Arial" w:cs="Arial"/>
        </w:rPr>
        <w:t>projects</w:t>
      </w:r>
      <w:proofErr w:type="gramEnd"/>
    </w:p>
    <w:p w14:paraId="1C922037" w14:textId="7EE74FBC" w:rsidR="003004D7" w:rsidRPr="003004D7" w:rsidRDefault="003004D7" w:rsidP="003004D7">
      <w:pPr>
        <w:pStyle w:val="ListParagraph"/>
        <w:numPr>
          <w:ilvl w:val="0"/>
          <w:numId w:val="16"/>
        </w:numPr>
        <w:tabs>
          <w:tab w:val="left" w:pos="142"/>
        </w:tabs>
        <w:ind w:right="187"/>
        <w:rPr>
          <w:rFonts w:ascii="Arial" w:eastAsia="Times" w:hAnsi="Arial" w:cs="Arial"/>
        </w:rPr>
      </w:pPr>
      <w:r w:rsidRPr="003004D7">
        <w:rPr>
          <w:rFonts w:ascii="Arial" w:eastAsia="Times" w:hAnsi="Arial" w:cs="Arial"/>
        </w:rPr>
        <w:t xml:space="preserve">Develops Meta Skills within individuals that can contribute to work readiness and create high performing </w:t>
      </w:r>
      <w:proofErr w:type="gramStart"/>
      <w:r w:rsidRPr="003004D7">
        <w:rPr>
          <w:rFonts w:ascii="Arial" w:eastAsia="Times" w:hAnsi="Arial" w:cs="Arial"/>
        </w:rPr>
        <w:t>employees</w:t>
      </w:r>
      <w:proofErr w:type="gramEnd"/>
    </w:p>
    <w:p w14:paraId="2CEA8D56" w14:textId="1C4B2BE7" w:rsidR="003004D7" w:rsidRPr="003004D7" w:rsidRDefault="003004D7" w:rsidP="003004D7">
      <w:pPr>
        <w:pStyle w:val="ListParagraph"/>
        <w:numPr>
          <w:ilvl w:val="0"/>
          <w:numId w:val="16"/>
        </w:numPr>
        <w:tabs>
          <w:tab w:val="left" w:pos="142"/>
        </w:tabs>
        <w:ind w:right="187"/>
        <w:rPr>
          <w:rFonts w:ascii="Arial" w:eastAsia="Times" w:hAnsi="Arial" w:cs="Arial"/>
        </w:rPr>
      </w:pPr>
      <w:r w:rsidRPr="003004D7">
        <w:rPr>
          <w:rFonts w:ascii="Arial" w:eastAsia="Times" w:hAnsi="Arial" w:cs="Arial"/>
        </w:rPr>
        <w:t xml:space="preserve">The pilot programme extends the Foundation Apprenticeship offer however requires a different model of delivery to Foundation Apprenticeships at L6 by focusing </w:t>
      </w:r>
      <w:r w:rsidR="00217C3E" w:rsidRPr="003004D7">
        <w:rPr>
          <w:rFonts w:ascii="Arial" w:eastAsia="Times" w:hAnsi="Arial" w:cs="Arial"/>
        </w:rPr>
        <w:t>on.</w:t>
      </w:r>
    </w:p>
    <w:p w14:paraId="3D3CEE4A" w14:textId="4D9E903A" w:rsidR="003004D7" w:rsidRPr="003004D7" w:rsidRDefault="003004D7" w:rsidP="00217C3E">
      <w:pPr>
        <w:pStyle w:val="ListParagraph"/>
        <w:numPr>
          <w:ilvl w:val="1"/>
          <w:numId w:val="16"/>
        </w:numPr>
        <w:tabs>
          <w:tab w:val="left" w:pos="142"/>
        </w:tabs>
        <w:ind w:right="187"/>
        <w:rPr>
          <w:rFonts w:ascii="Arial" w:eastAsia="Times" w:hAnsi="Arial" w:cs="Arial"/>
        </w:rPr>
      </w:pPr>
      <w:r w:rsidRPr="003004D7">
        <w:rPr>
          <w:rFonts w:ascii="Arial" w:eastAsia="Times" w:hAnsi="Arial" w:cs="Arial"/>
        </w:rPr>
        <w:t xml:space="preserve">To be delivered </w:t>
      </w:r>
      <w:r w:rsidR="00217C3E">
        <w:rPr>
          <w:rFonts w:ascii="Arial" w:eastAsia="Times" w:hAnsi="Arial" w:cs="Arial"/>
        </w:rPr>
        <w:t>to learners</w:t>
      </w:r>
      <w:r w:rsidRPr="003004D7">
        <w:rPr>
          <w:rFonts w:ascii="Arial" w:eastAsia="Times" w:hAnsi="Arial" w:cs="Arial"/>
        </w:rPr>
        <w:t xml:space="preserve"> supported by expertise from employers, practitioners and other experts as </w:t>
      </w:r>
      <w:proofErr w:type="gramStart"/>
      <w:r w:rsidRPr="003004D7">
        <w:rPr>
          <w:rFonts w:ascii="Arial" w:eastAsia="Times" w:hAnsi="Arial" w:cs="Arial"/>
        </w:rPr>
        <w:t>required</w:t>
      </w:r>
      <w:proofErr w:type="gramEnd"/>
    </w:p>
    <w:p w14:paraId="658E62C0" w14:textId="02206E40" w:rsidR="003004D7" w:rsidRPr="003004D7" w:rsidRDefault="003004D7" w:rsidP="00217C3E">
      <w:pPr>
        <w:pStyle w:val="ListParagraph"/>
        <w:numPr>
          <w:ilvl w:val="1"/>
          <w:numId w:val="16"/>
        </w:numPr>
        <w:tabs>
          <w:tab w:val="left" w:pos="142"/>
        </w:tabs>
        <w:ind w:right="187"/>
        <w:rPr>
          <w:rFonts w:ascii="Arial" w:eastAsia="Times" w:hAnsi="Arial" w:cs="Arial"/>
        </w:rPr>
      </w:pPr>
      <w:r w:rsidRPr="003004D7">
        <w:rPr>
          <w:rFonts w:ascii="Arial" w:eastAsia="Times" w:hAnsi="Arial" w:cs="Arial"/>
        </w:rPr>
        <w:t xml:space="preserve">Project based learning that can be related to the school </w:t>
      </w:r>
      <w:proofErr w:type="gramStart"/>
      <w:r w:rsidRPr="003004D7">
        <w:rPr>
          <w:rFonts w:ascii="Arial" w:eastAsia="Times" w:hAnsi="Arial" w:cs="Arial"/>
        </w:rPr>
        <w:t>curriculum</w:t>
      </w:r>
      <w:proofErr w:type="gramEnd"/>
    </w:p>
    <w:p w14:paraId="37BDA661" w14:textId="6E3DA483" w:rsidR="003004D7" w:rsidRPr="003004D7" w:rsidRDefault="003004D7" w:rsidP="00217C3E">
      <w:pPr>
        <w:pStyle w:val="ListParagraph"/>
        <w:numPr>
          <w:ilvl w:val="1"/>
          <w:numId w:val="16"/>
        </w:numPr>
        <w:tabs>
          <w:tab w:val="left" w:pos="142"/>
        </w:tabs>
        <w:ind w:right="187"/>
        <w:rPr>
          <w:rFonts w:ascii="Arial" w:eastAsia="Times" w:hAnsi="Arial" w:cs="Arial"/>
        </w:rPr>
      </w:pPr>
      <w:r w:rsidRPr="003004D7">
        <w:rPr>
          <w:rFonts w:ascii="Arial" w:eastAsia="Times" w:hAnsi="Arial" w:cs="Arial"/>
        </w:rPr>
        <w:t xml:space="preserve">Emphasis on the development of meta skills for learners using work-based projects and </w:t>
      </w:r>
      <w:proofErr w:type="gramStart"/>
      <w:r w:rsidRPr="003004D7">
        <w:rPr>
          <w:rFonts w:ascii="Arial" w:eastAsia="Times" w:hAnsi="Arial" w:cs="Arial"/>
        </w:rPr>
        <w:t>situations</w:t>
      </w:r>
      <w:proofErr w:type="gramEnd"/>
    </w:p>
    <w:p w14:paraId="57B37B62" w14:textId="570144FA" w:rsidR="00432A70" w:rsidRPr="003004D7" w:rsidRDefault="00432A70" w:rsidP="00F81097">
      <w:pPr>
        <w:tabs>
          <w:tab w:val="left" w:pos="284"/>
        </w:tabs>
        <w:ind w:right="187"/>
        <w:rPr>
          <w:rFonts w:ascii="Arial" w:eastAsia="Times" w:hAnsi="Arial" w:cs="Arial"/>
        </w:rPr>
      </w:pPr>
    </w:p>
    <w:p w14:paraId="66C02241" w14:textId="0AE00E98" w:rsidR="003004D7" w:rsidRDefault="003004D7" w:rsidP="00F81097">
      <w:pPr>
        <w:tabs>
          <w:tab w:val="left" w:pos="284"/>
        </w:tabs>
        <w:ind w:right="187"/>
        <w:rPr>
          <w:rFonts w:ascii="Arial" w:eastAsia="Times" w:hAnsi="Arial" w:cs="Arial"/>
        </w:rPr>
      </w:pPr>
      <w:r w:rsidRPr="003004D7">
        <w:rPr>
          <w:rFonts w:ascii="Arial" w:eastAsia="Times" w:hAnsi="Arial" w:cs="Arial"/>
        </w:rPr>
        <w:t>The 2020-21 programme will fund up to 1000 opportunities at L4/5.</w:t>
      </w:r>
      <w:r w:rsidR="009E5E3D">
        <w:rPr>
          <w:rFonts w:ascii="Arial" w:eastAsia="Times" w:hAnsi="Arial" w:cs="Arial"/>
        </w:rPr>
        <w:t xml:space="preserve"> The funding will come from Scottish Funding Council as part of the new Allocations model</w:t>
      </w:r>
      <w:r w:rsidR="00B04D26">
        <w:rPr>
          <w:rFonts w:ascii="Arial" w:eastAsia="Times" w:hAnsi="Arial" w:cs="Arial"/>
        </w:rPr>
        <w:t xml:space="preserve"> working with SDS.</w:t>
      </w:r>
      <w:r w:rsidRPr="003004D7">
        <w:rPr>
          <w:rFonts w:ascii="Arial" w:eastAsia="Times" w:hAnsi="Arial" w:cs="Arial"/>
        </w:rPr>
        <w:t xml:space="preserve"> </w:t>
      </w:r>
      <w:r w:rsidR="0008148B">
        <w:rPr>
          <w:rFonts w:ascii="Arial" w:eastAsia="Times" w:hAnsi="Arial" w:cs="Arial"/>
        </w:rPr>
        <w:t xml:space="preserve">SDS </w:t>
      </w:r>
      <w:r w:rsidR="0022206D">
        <w:rPr>
          <w:rFonts w:ascii="Arial" w:eastAsia="Times" w:hAnsi="Arial" w:cs="Arial"/>
        </w:rPr>
        <w:t>funds providers to deliver and does not directly deliver these programmes itself</w:t>
      </w:r>
      <w:r w:rsidR="000F20AA">
        <w:rPr>
          <w:rFonts w:ascii="Arial" w:eastAsia="Times" w:hAnsi="Arial" w:cs="Arial"/>
        </w:rPr>
        <w:t xml:space="preserve">. </w:t>
      </w:r>
      <w:r w:rsidRPr="003004D7">
        <w:rPr>
          <w:rFonts w:ascii="Arial" w:eastAsia="Times" w:hAnsi="Arial" w:cs="Arial"/>
        </w:rPr>
        <w:t>The programmes are based on demand from key sectors and are underpinned by an SQA customised award.</w:t>
      </w:r>
      <w:r w:rsidR="00217C3E">
        <w:rPr>
          <w:rFonts w:ascii="Arial" w:eastAsia="Times" w:hAnsi="Arial" w:cs="Arial"/>
        </w:rPr>
        <w:t xml:space="preserve"> The Foundation apprenticeship at SCQF Level’s 4 and 5 will be available in </w:t>
      </w:r>
    </w:p>
    <w:p w14:paraId="5EFACD30" w14:textId="569E9ECD" w:rsidR="00217C3E" w:rsidRDefault="00217C3E" w:rsidP="00F81097">
      <w:pPr>
        <w:tabs>
          <w:tab w:val="left" w:pos="284"/>
        </w:tabs>
        <w:ind w:right="187"/>
        <w:rPr>
          <w:rFonts w:ascii="Arial" w:eastAsia="Times" w:hAnsi="Arial" w:cs="Arial"/>
        </w:rPr>
      </w:pPr>
    </w:p>
    <w:tbl>
      <w:tblPr>
        <w:tblStyle w:val="TableGrid"/>
        <w:tblW w:w="0" w:type="auto"/>
        <w:tblLook w:val="04A0" w:firstRow="1" w:lastRow="0" w:firstColumn="1" w:lastColumn="0" w:noHBand="0" w:noVBand="1"/>
      </w:tblPr>
      <w:tblGrid>
        <w:gridCol w:w="4853"/>
        <w:gridCol w:w="4853"/>
        <w:gridCol w:w="4854"/>
      </w:tblGrid>
      <w:tr w:rsidR="00217C3E" w14:paraId="5518DA75" w14:textId="77777777" w:rsidTr="00217C3E">
        <w:tc>
          <w:tcPr>
            <w:tcW w:w="4853" w:type="dxa"/>
          </w:tcPr>
          <w:p w14:paraId="4AB882C6" w14:textId="6D2A1DA5" w:rsidR="00217C3E" w:rsidRPr="00217C3E" w:rsidRDefault="00217C3E" w:rsidP="00217C3E">
            <w:pPr>
              <w:tabs>
                <w:tab w:val="left" w:pos="284"/>
              </w:tabs>
              <w:ind w:right="187"/>
              <w:jc w:val="center"/>
              <w:rPr>
                <w:rFonts w:ascii="Arial" w:eastAsia="Times" w:hAnsi="Arial" w:cs="Arial"/>
                <w:b/>
                <w:bCs/>
                <w:u w:val="single"/>
              </w:rPr>
            </w:pPr>
            <w:r w:rsidRPr="00217C3E">
              <w:rPr>
                <w:rFonts w:ascii="Arial" w:eastAsia="Times" w:hAnsi="Arial" w:cs="Arial"/>
                <w:b/>
                <w:bCs/>
                <w:u w:val="single"/>
              </w:rPr>
              <w:t>Framework</w:t>
            </w:r>
          </w:p>
        </w:tc>
        <w:tc>
          <w:tcPr>
            <w:tcW w:w="4853" w:type="dxa"/>
          </w:tcPr>
          <w:p w14:paraId="237DC219" w14:textId="65EA2A54" w:rsidR="00217C3E" w:rsidRPr="00217C3E" w:rsidRDefault="00217C3E" w:rsidP="00217C3E">
            <w:pPr>
              <w:tabs>
                <w:tab w:val="left" w:pos="284"/>
              </w:tabs>
              <w:ind w:right="187"/>
              <w:jc w:val="center"/>
              <w:rPr>
                <w:rFonts w:ascii="Arial" w:eastAsia="Times" w:hAnsi="Arial" w:cs="Arial"/>
                <w:b/>
                <w:bCs/>
                <w:u w:val="single"/>
              </w:rPr>
            </w:pPr>
            <w:r w:rsidRPr="00217C3E">
              <w:rPr>
                <w:rFonts w:ascii="Arial" w:eastAsia="Times" w:hAnsi="Arial" w:cs="Arial"/>
                <w:b/>
                <w:bCs/>
                <w:u w:val="single"/>
              </w:rPr>
              <w:t>Level 4</w:t>
            </w:r>
          </w:p>
        </w:tc>
        <w:tc>
          <w:tcPr>
            <w:tcW w:w="4854" w:type="dxa"/>
          </w:tcPr>
          <w:p w14:paraId="2A8BED3C" w14:textId="7A8C0004" w:rsidR="00217C3E" w:rsidRPr="00217C3E" w:rsidRDefault="00217C3E" w:rsidP="00217C3E">
            <w:pPr>
              <w:tabs>
                <w:tab w:val="left" w:pos="284"/>
              </w:tabs>
              <w:ind w:right="187"/>
              <w:jc w:val="center"/>
              <w:rPr>
                <w:rFonts w:ascii="Arial" w:eastAsia="Times" w:hAnsi="Arial" w:cs="Arial"/>
                <w:b/>
                <w:bCs/>
                <w:u w:val="single"/>
              </w:rPr>
            </w:pPr>
            <w:r w:rsidRPr="00217C3E">
              <w:rPr>
                <w:rFonts w:ascii="Arial" w:eastAsia="Times" w:hAnsi="Arial" w:cs="Arial"/>
                <w:b/>
                <w:bCs/>
                <w:u w:val="single"/>
              </w:rPr>
              <w:t>Level 5</w:t>
            </w:r>
          </w:p>
        </w:tc>
      </w:tr>
      <w:tr w:rsidR="00217C3E" w14:paraId="2669538D" w14:textId="77777777" w:rsidTr="00217C3E">
        <w:tc>
          <w:tcPr>
            <w:tcW w:w="4853" w:type="dxa"/>
          </w:tcPr>
          <w:p w14:paraId="3581952B" w14:textId="4AF1FAA6" w:rsidR="00217C3E" w:rsidRDefault="00217C3E" w:rsidP="00217C3E">
            <w:pPr>
              <w:tabs>
                <w:tab w:val="left" w:pos="284"/>
              </w:tabs>
              <w:ind w:right="187"/>
              <w:jc w:val="center"/>
              <w:rPr>
                <w:rFonts w:ascii="Arial" w:eastAsia="Times" w:hAnsi="Arial" w:cs="Arial"/>
              </w:rPr>
            </w:pPr>
            <w:r>
              <w:rPr>
                <w:rFonts w:ascii="Arial" w:eastAsia="Times" w:hAnsi="Arial" w:cs="Arial"/>
              </w:rPr>
              <w:t>Construction</w:t>
            </w:r>
          </w:p>
        </w:tc>
        <w:tc>
          <w:tcPr>
            <w:tcW w:w="4853" w:type="dxa"/>
          </w:tcPr>
          <w:p w14:paraId="47446438" w14:textId="47D4C7B4" w:rsidR="00217C3E" w:rsidRPr="00217C3E" w:rsidRDefault="00217C3E" w:rsidP="00217C3E">
            <w:pPr>
              <w:tabs>
                <w:tab w:val="left" w:pos="284"/>
              </w:tabs>
              <w:ind w:right="187"/>
              <w:jc w:val="center"/>
              <w:rPr>
                <w:rFonts w:ascii="Arial" w:eastAsia="Times" w:hAnsi="Arial" w:cs="Arial"/>
                <w:b/>
                <w:bCs/>
              </w:rPr>
            </w:pPr>
            <w:r w:rsidRPr="00217C3E">
              <w:rPr>
                <w:rFonts w:ascii="Arial" w:eastAsia="Times" w:hAnsi="Arial" w:cs="Arial"/>
                <w:b/>
                <w:bCs/>
              </w:rPr>
              <w:t>√</w:t>
            </w:r>
          </w:p>
        </w:tc>
        <w:tc>
          <w:tcPr>
            <w:tcW w:w="4854" w:type="dxa"/>
          </w:tcPr>
          <w:p w14:paraId="25C58AC4" w14:textId="59DA3816" w:rsidR="00217C3E" w:rsidRPr="00217C3E" w:rsidRDefault="00217C3E" w:rsidP="00217C3E">
            <w:pPr>
              <w:tabs>
                <w:tab w:val="left" w:pos="284"/>
              </w:tabs>
              <w:ind w:right="187"/>
              <w:jc w:val="center"/>
              <w:rPr>
                <w:rFonts w:ascii="Arial" w:eastAsia="Times" w:hAnsi="Arial" w:cs="Arial"/>
                <w:b/>
                <w:bCs/>
              </w:rPr>
            </w:pPr>
            <w:r w:rsidRPr="00217C3E">
              <w:rPr>
                <w:rFonts w:ascii="Arial" w:eastAsia="Times" w:hAnsi="Arial" w:cs="Arial"/>
                <w:b/>
                <w:bCs/>
              </w:rPr>
              <w:t>√</w:t>
            </w:r>
          </w:p>
        </w:tc>
      </w:tr>
      <w:tr w:rsidR="00217C3E" w14:paraId="3804EEC8" w14:textId="77777777" w:rsidTr="00217C3E">
        <w:tc>
          <w:tcPr>
            <w:tcW w:w="4853" w:type="dxa"/>
          </w:tcPr>
          <w:p w14:paraId="31B7139A" w14:textId="42430330" w:rsidR="00217C3E" w:rsidRDefault="00217C3E" w:rsidP="00217C3E">
            <w:pPr>
              <w:tabs>
                <w:tab w:val="left" w:pos="284"/>
              </w:tabs>
              <w:ind w:right="187"/>
              <w:jc w:val="center"/>
              <w:rPr>
                <w:rFonts w:ascii="Arial" w:eastAsia="Times" w:hAnsi="Arial" w:cs="Arial"/>
              </w:rPr>
            </w:pPr>
            <w:r>
              <w:rPr>
                <w:rFonts w:ascii="Arial" w:eastAsia="Times" w:hAnsi="Arial" w:cs="Arial"/>
              </w:rPr>
              <w:t>Hospitality</w:t>
            </w:r>
          </w:p>
        </w:tc>
        <w:tc>
          <w:tcPr>
            <w:tcW w:w="4853" w:type="dxa"/>
          </w:tcPr>
          <w:p w14:paraId="5777CA71" w14:textId="23A678BD" w:rsidR="00217C3E" w:rsidRPr="00217C3E" w:rsidRDefault="00217C3E" w:rsidP="00217C3E">
            <w:pPr>
              <w:tabs>
                <w:tab w:val="left" w:pos="284"/>
              </w:tabs>
              <w:ind w:right="187"/>
              <w:jc w:val="center"/>
              <w:rPr>
                <w:rFonts w:ascii="Arial" w:eastAsia="Times" w:hAnsi="Arial" w:cs="Arial"/>
                <w:b/>
                <w:bCs/>
              </w:rPr>
            </w:pPr>
            <w:r w:rsidRPr="00217C3E">
              <w:rPr>
                <w:rFonts w:ascii="Arial" w:eastAsia="Times" w:hAnsi="Arial" w:cs="Arial"/>
                <w:b/>
                <w:bCs/>
              </w:rPr>
              <w:t>√</w:t>
            </w:r>
          </w:p>
        </w:tc>
        <w:tc>
          <w:tcPr>
            <w:tcW w:w="4854" w:type="dxa"/>
          </w:tcPr>
          <w:p w14:paraId="299E468A" w14:textId="4472AED8" w:rsidR="00217C3E" w:rsidRPr="00217C3E" w:rsidRDefault="00217C3E" w:rsidP="00217C3E">
            <w:pPr>
              <w:tabs>
                <w:tab w:val="left" w:pos="284"/>
              </w:tabs>
              <w:ind w:right="187"/>
              <w:jc w:val="center"/>
              <w:rPr>
                <w:rFonts w:ascii="Arial" w:eastAsia="Times" w:hAnsi="Arial" w:cs="Arial"/>
                <w:b/>
                <w:bCs/>
              </w:rPr>
            </w:pPr>
            <w:r w:rsidRPr="00217C3E">
              <w:rPr>
                <w:rFonts w:ascii="Arial" w:eastAsia="Times" w:hAnsi="Arial" w:cs="Arial"/>
                <w:b/>
                <w:bCs/>
              </w:rPr>
              <w:t>√</w:t>
            </w:r>
          </w:p>
        </w:tc>
      </w:tr>
      <w:tr w:rsidR="00217C3E" w14:paraId="72A78A8F" w14:textId="77777777" w:rsidTr="00217C3E">
        <w:tc>
          <w:tcPr>
            <w:tcW w:w="4853" w:type="dxa"/>
          </w:tcPr>
          <w:p w14:paraId="30492F8C" w14:textId="15F0896D" w:rsidR="00217C3E" w:rsidRDefault="00217C3E" w:rsidP="00217C3E">
            <w:pPr>
              <w:tabs>
                <w:tab w:val="left" w:pos="284"/>
              </w:tabs>
              <w:ind w:right="187"/>
              <w:jc w:val="center"/>
              <w:rPr>
                <w:rFonts w:ascii="Arial" w:eastAsia="Times" w:hAnsi="Arial" w:cs="Arial"/>
              </w:rPr>
            </w:pPr>
            <w:r>
              <w:rPr>
                <w:rFonts w:ascii="Arial" w:eastAsia="Times" w:hAnsi="Arial" w:cs="Arial"/>
              </w:rPr>
              <w:t>Automotive</w:t>
            </w:r>
          </w:p>
        </w:tc>
        <w:tc>
          <w:tcPr>
            <w:tcW w:w="4853" w:type="dxa"/>
          </w:tcPr>
          <w:p w14:paraId="02B1CCE1" w14:textId="7EAA798B" w:rsidR="00217C3E" w:rsidRPr="00217C3E" w:rsidRDefault="00217C3E" w:rsidP="00217C3E">
            <w:pPr>
              <w:tabs>
                <w:tab w:val="left" w:pos="284"/>
              </w:tabs>
              <w:ind w:right="187"/>
              <w:jc w:val="center"/>
              <w:rPr>
                <w:rFonts w:ascii="Arial" w:eastAsia="Times" w:hAnsi="Arial" w:cs="Arial"/>
                <w:b/>
                <w:bCs/>
              </w:rPr>
            </w:pPr>
            <w:r w:rsidRPr="00217C3E">
              <w:rPr>
                <w:rFonts w:ascii="Arial" w:eastAsia="Times" w:hAnsi="Arial" w:cs="Arial"/>
                <w:b/>
                <w:bCs/>
              </w:rPr>
              <w:t>√</w:t>
            </w:r>
          </w:p>
        </w:tc>
        <w:tc>
          <w:tcPr>
            <w:tcW w:w="4854" w:type="dxa"/>
          </w:tcPr>
          <w:p w14:paraId="7A0D7DFF" w14:textId="77777777" w:rsidR="00217C3E" w:rsidRPr="00217C3E" w:rsidRDefault="00217C3E" w:rsidP="00217C3E">
            <w:pPr>
              <w:tabs>
                <w:tab w:val="left" w:pos="284"/>
              </w:tabs>
              <w:ind w:right="187"/>
              <w:jc w:val="center"/>
              <w:rPr>
                <w:rFonts w:ascii="Arial" w:eastAsia="Times" w:hAnsi="Arial" w:cs="Arial"/>
                <w:b/>
                <w:bCs/>
              </w:rPr>
            </w:pPr>
          </w:p>
        </w:tc>
      </w:tr>
    </w:tbl>
    <w:p w14:paraId="1E3EFBB0" w14:textId="77777777" w:rsidR="00217C3E" w:rsidRPr="003004D7" w:rsidRDefault="00217C3E" w:rsidP="00F81097">
      <w:pPr>
        <w:tabs>
          <w:tab w:val="left" w:pos="284"/>
        </w:tabs>
        <w:ind w:right="187"/>
        <w:rPr>
          <w:rFonts w:ascii="Arial" w:eastAsia="Times" w:hAnsi="Arial" w:cs="Arial"/>
        </w:rPr>
      </w:pPr>
    </w:p>
    <w:p w14:paraId="294C28A9" w14:textId="375444E8" w:rsidR="00A2508E" w:rsidRDefault="00A2508E" w:rsidP="00A2508E">
      <w:pPr>
        <w:tabs>
          <w:tab w:val="left" w:pos="142"/>
        </w:tabs>
        <w:ind w:right="187"/>
        <w:rPr>
          <w:rFonts w:ascii="Arial" w:eastAsia="Times" w:hAnsi="Arial" w:cs="Arial"/>
          <w:sz w:val="28"/>
          <w:szCs w:val="24"/>
        </w:rPr>
      </w:pPr>
    </w:p>
    <w:p w14:paraId="0AD02567" w14:textId="41CBF34E" w:rsidR="00730F49" w:rsidRPr="00A2508E" w:rsidRDefault="00730F49" w:rsidP="00A2508E">
      <w:pPr>
        <w:spacing w:after="200" w:line="276" w:lineRule="auto"/>
        <w:rPr>
          <w:rFonts w:ascii="Arial" w:hAnsi="Arial" w:cs="Arial"/>
          <w:b/>
          <w:sz w:val="28"/>
        </w:rPr>
      </w:pPr>
    </w:p>
    <w:p w14:paraId="6E46E39C" w14:textId="30E4191B" w:rsidR="00432404" w:rsidRPr="003461F8" w:rsidRDefault="00432404" w:rsidP="003461F8">
      <w:pPr>
        <w:pStyle w:val="ListParagraph"/>
        <w:numPr>
          <w:ilvl w:val="0"/>
          <w:numId w:val="13"/>
        </w:numPr>
        <w:spacing w:after="240" w:line="276" w:lineRule="auto"/>
        <w:ind w:left="567" w:hanging="567"/>
        <w:rPr>
          <w:rFonts w:ascii="Arial" w:hAnsi="Arial" w:cs="Arial"/>
          <w:b/>
          <w:color w:val="006373"/>
          <w:sz w:val="36"/>
        </w:rPr>
      </w:pPr>
      <w:r w:rsidRPr="003461F8">
        <w:rPr>
          <w:rFonts w:ascii="Arial" w:hAnsi="Arial" w:cs="Arial"/>
          <w:b/>
          <w:color w:val="006373"/>
          <w:sz w:val="36"/>
        </w:rPr>
        <w:lastRenderedPageBreak/>
        <w:t>Evidence and Impact</w:t>
      </w:r>
    </w:p>
    <w:p w14:paraId="1E31372E" w14:textId="7B73E155" w:rsidR="0096142E" w:rsidRDefault="00432404" w:rsidP="0096142E">
      <w:pPr>
        <w:spacing w:after="200" w:line="276" w:lineRule="auto"/>
        <w:rPr>
          <w:rFonts w:ascii="Arial" w:eastAsia="Calibri" w:hAnsi="Arial" w:cs="Arial"/>
          <w:sz w:val="24"/>
          <w:szCs w:val="24"/>
          <w:lang w:val="en-US"/>
        </w:rPr>
      </w:pPr>
      <w:r w:rsidRPr="00A2508E">
        <w:rPr>
          <w:rFonts w:ascii="Arial" w:eastAsia="Calibri" w:hAnsi="Arial" w:cs="Arial"/>
          <w:sz w:val="24"/>
          <w:szCs w:val="24"/>
          <w:lang w:val="en-US"/>
        </w:rPr>
        <w:t xml:space="preserve">This section </w:t>
      </w:r>
      <w:r w:rsidR="00126279">
        <w:rPr>
          <w:rFonts w:ascii="Arial" w:eastAsia="Calibri" w:hAnsi="Arial" w:cs="Arial"/>
          <w:sz w:val="24"/>
          <w:szCs w:val="24"/>
          <w:lang w:val="en-US"/>
        </w:rPr>
        <w:t xml:space="preserve">should </w:t>
      </w:r>
      <w:r w:rsidR="000F3A78">
        <w:rPr>
          <w:rFonts w:ascii="Arial" w:eastAsia="Calibri" w:hAnsi="Arial" w:cs="Arial"/>
          <w:sz w:val="24"/>
          <w:szCs w:val="24"/>
          <w:lang w:val="en-US"/>
        </w:rPr>
        <w:t>consider</w:t>
      </w:r>
      <w:r w:rsidRPr="00A2508E">
        <w:rPr>
          <w:rFonts w:ascii="Arial" w:eastAsia="Calibri" w:hAnsi="Arial" w:cs="Arial"/>
          <w:sz w:val="24"/>
          <w:szCs w:val="24"/>
          <w:lang w:val="en-US"/>
        </w:rPr>
        <w:t xml:space="preserve"> t</w:t>
      </w:r>
      <w:r w:rsidR="005840A4">
        <w:rPr>
          <w:rFonts w:ascii="Arial" w:eastAsia="Calibri" w:hAnsi="Arial" w:cs="Arial"/>
          <w:sz w:val="24"/>
          <w:szCs w:val="24"/>
          <w:lang w:val="en-US"/>
        </w:rPr>
        <w:t>h</w:t>
      </w:r>
      <w:r w:rsidRPr="00A2508E">
        <w:rPr>
          <w:rFonts w:ascii="Arial" w:eastAsia="Calibri" w:hAnsi="Arial" w:cs="Arial"/>
          <w:sz w:val="24"/>
          <w:szCs w:val="24"/>
          <w:lang w:val="en-US"/>
        </w:rPr>
        <w:t>e impact of your large project/directorate on each</w:t>
      </w:r>
      <w:r w:rsidR="008226A9" w:rsidRPr="00A2508E">
        <w:rPr>
          <w:rFonts w:ascii="Arial" w:eastAsia="Calibri" w:hAnsi="Arial" w:cs="Arial"/>
          <w:sz w:val="24"/>
          <w:szCs w:val="24"/>
          <w:lang w:val="en-US"/>
        </w:rPr>
        <w:t xml:space="preserve"> of the equality groups in</w:t>
      </w:r>
      <w:r w:rsidR="004B4E51" w:rsidRPr="00A2508E">
        <w:rPr>
          <w:rFonts w:ascii="Arial" w:eastAsia="Calibri" w:hAnsi="Arial" w:cs="Arial"/>
          <w:sz w:val="24"/>
          <w:szCs w:val="24"/>
          <w:lang w:val="en-US"/>
        </w:rPr>
        <w:t xml:space="preserve"> turn. The</w:t>
      </w:r>
      <w:r w:rsidR="007E7ED6" w:rsidRPr="00A2508E">
        <w:rPr>
          <w:rFonts w:ascii="Arial" w:eastAsia="Calibri" w:hAnsi="Arial" w:cs="Arial"/>
          <w:sz w:val="24"/>
          <w:szCs w:val="24"/>
          <w:lang w:val="en-US"/>
        </w:rPr>
        <w:t xml:space="preserve"> </w:t>
      </w:r>
      <w:hyperlink r:id="rId15" w:history="1">
        <w:r w:rsidR="007E7ED6" w:rsidRPr="00A2508E">
          <w:rPr>
            <w:rStyle w:val="Hyperlink"/>
            <w:rFonts w:eastAsia="Calibri" w:cs="Arial"/>
            <w:szCs w:val="24"/>
            <w:lang w:val="en-US"/>
          </w:rPr>
          <w:t>Equality Evidence Review</w:t>
        </w:r>
      </w:hyperlink>
      <w:r w:rsidR="007E7ED6" w:rsidRPr="00A2508E">
        <w:rPr>
          <w:rFonts w:ascii="Arial" w:eastAsia="Calibri" w:hAnsi="Arial" w:cs="Arial"/>
          <w:sz w:val="24"/>
          <w:szCs w:val="24"/>
          <w:lang w:val="en-US"/>
        </w:rPr>
        <w:t xml:space="preserve"> has</w:t>
      </w:r>
      <w:r w:rsidR="004B4E51" w:rsidRPr="00A2508E">
        <w:rPr>
          <w:rFonts w:ascii="Arial" w:eastAsia="Calibri" w:hAnsi="Arial" w:cs="Arial"/>
          <w:sz w:val="24"/>
          <w:szCs w:val="24"/>
          <w:lang w:val="en-US"/>
        </w:rPr>
        <w:t xml:space="preserve"> information on school, Further/Higher education and employment for different groups. Think </w:t>
      </w:r>
      <w:r w:rsidR="0009167C" w:rsidRPr="00A2508E">
        <w:rPr>
          <w:rFonts w:ascii="Arial" w:eastAsia="Calibri" w:hAnsi="Arial" w:cs="Arial"/>
          <w:sz w:val="24"/>
          <w:szCs w:val="24"/>
          <w:lang w:val="en-US"/>
        </w:rPr>
        <w:t xml:space="preserve">about </w:t>
      </w:r>
      <w:r w:rsidR="00A71410">
        <w:rPr>
          <w:rFonts w:ascii="Arial" w:eastAsia="Calibri" w:hAnsi="Arial" w:cs="Arial"/>
          <w:sz w:val="24"/>
          <w:szCs w:val="24"/>
          <w:lang w:val="en-US"/>
        </w:rPr>
        <w:t>the</w:t>
      </w:r>
      <w:r w:rsidR="00911AA5" w:rsidRPr="00A2508E">
        <w:rPr>
          <w:rFonts w:ascii="Arial" w:eastAsia="Calibri" w:hAnsi="Arial" w:cs="Arial"/>
          <w:sz w:val="24"/>
          <w:szCs w:val="24"/>
          <w:lang w:val="en-US"/>
        </w:rPr>
        <w:t xml:space="preserve"> </w:t>
      </w:r>
      <w:r w:rsidR="0009167C" w:rsidRPr="00A2508E">
        <w:rPr>
          <w:rFonts w:ascii="Arial" w:eastAsia="Calibri" w:hAnsi="Arial" w:cs="Arial"/>
          <w:b/>
          <w:sz w:val="24"/>
          <w:szCs w:val="24"/>
          <w:lang w:val="en-US"/>
        </w:rPr>
        <w:t>action</w:t>
      </w:r>
      <w:r w:rsidR="00911AA5" w:rsidRPr="00A2508E">
        <w:rPr>
          <w:rFonts w:ascii="Arial" w:eastAsia="Calibri" w:hAnsi="Arial" w:cs="Arial"/>
          <w:b/>
          <w:sz w:val="24"/>
          <w:szCs w:val="24"/>
          <w:lang w:val="en-US"/>
        </w:rPr>
        <w:t>s</w:t>
      </w:r>
      <w:r w:rsidR="0009167C" w:rsidRPr="00A2508E">
        <w:rPr>
          <w:rFonts w:ascii="Arial" w:eastAsia="Calibri" w:hAnsi="Arial" w:cs="Arial"/>
          <w:b/>
          <w:sz w:val="24"/>
          <w:szCs w:val="24"/>
          <w:lang w:val="en-US"/>
        </w:rPr>
        <w:t xml:space="preserve"> </w:t>
      </w:r>
      <w:r w:rsidR="0009167C" w:rsidRPr="00A2508E">
        <w:rPr>
          <w:rFonts w:ascii="Arial" w:eastAsia="Calibri" w:hAnsi="Arial" w:cs="Arial"/>
          <w:sz w:val="24"/>
          <w:szCs w:val="24"/>
          <w:lang w:val="en-US"/>
        </w:rPr>
        <w:t>required</w:t>
      </w:r>
      <w:r w:rsidR="00A71410">
        <w:rPr>
          <w:rFonts w:ascii="Arial" w:eastAsia="Calibri" w:hAnsi="Arial" w:cs="Arial"/>
          <w:sz w:val="24"/>
          <w:szCs w:val="24"/>
          <w:lang w:val="en-US"/>
        </w:rPr>
        <w:t>. They</w:t>
      </w:r>
      <w:r w:rsidR="0009167C" w:rsidRPr="00A2508E">
        <w:rPr>
          <w:rFonts w:ascii="Arial" w:eastAsia="Calibri" w:hAnsi="Arial" w:cs="Arial"/>
          <w:sz w:val="24"/>
          <w:szCs w:val="24"/>
          <w:lang w:val="en-US"/>
        </w:rPr>
        <w:t xml:space="preserve"> will be collated on the action plan in the next section.</w:t>
      </w:r>
      <w:r w:rsidR="0044588D" w:rsidRPr="00A2508E">
        <w:rPr>
          <w:rFonts w:ascii="Arial" w:eastAsia="Calibri" w:hAnsi="Arial" w:cs="Arial"/>
          <w:sz w:val="24"/>
          <w:szCs w:val="24"/>
          <w:lang w:val="en-US"/>
        </w:rPr>
        <w:t xml:space="preserve"> Please add rows</w:t>
      </w:r>
      <w:r w:rsidR="000F3A78">
        <w:rPr>
          <w:rFonts w:ascii="Arial" w:eastAsia="Calibri" w:hAnsi="Arial" w:cs="Arial"/>
          <w:sz w:val="24"/>
          <w:szCs w:val="24"/>
          <w:lang w:val="en-US"/>
        </w:rPr>
        <w:t>,</w:t>
      </w:r>
      <w:r w:rsidR="0044588D" w:rsidRPr="00A2508E">
        <w:rPr>
          <w:rFonts w:ascii="Arial" w:eastAsia="Calibri" w:hAnsi="Arial" w:cs="Arial"/>
          <w:sz w:val="24"/>
          <w:szCs w:val="24"/>
          <w:lang w:val="en-US"/>
        </w:rPr>
        <w:t xml:space="preserve"> as required</w:t>
      </w:r>
      <w:r w:rsidR="00177065">
        <w:rPr>
          <w:rFonts w:ascii="Arial" w:eastAsia="Calibri" w:hAnsi="Arial" w:cs="Arial"/>
          <w:sz w:val="24"/>
          <w:szCs w:val="24"/>
          <w:lang w:val="en-US"/>
        </w:rPr>
        <w:t xml:space="preserve">. </w:t>
      </w:r>
    </w:p>
    <w:p w14:paraId="26D24BAD" w14:textId="4FAFF807" w:rsidR="00177065" w:rsidRDefault="00177065" w:rsidP="000A72D6">
      <w:pPr>
        <w:spacing w:after="200"/>
        <w:rPr>
          <w:rFonts w:ascii="Arial" w:eastAsia="Calibri" w:hAnsi="Arial" w:cs="Arial"/>
          <w:sz w:val="24"/>
          <w:szCs w:val="24"/>
          <w:lang w:val="en-US"/>
        </w:rPr>
      </w:pPr>
      <w:r>
        <w:rPr>
          <w:rFonts w:ascii="Arial" w:eastAsia="Calibri" w:hAnsi="Arial" w:cs="Arial"/>
          <w:sz w:val="24"/>
          <w:szCs w:val="24"/>
          <w:lang w:val="en-US"/>
        </w:rPr>
        <w:t xml:space="preserve">Each section </w:t>
      </w:r>
      <w:r w:rsidR="00F34C81">
        <w:rPr>
          <w:rFonts w:ascii="Arial" w:eastAsia="Calibri" w:hAnsi="Arial" w:cs="Arial"/>
          <w:sz w:val="24"/>
          <w:szCs w:val="24"/>
          <w:lang w:val="en-US"/>
        </w:rPr>
        <w:t xml:space="preserve">should </w:t>
      </w:r>
      <w:r>
        <w:rPr>
          <w:rFonts w:ascii="Arial" w:eastAsia="Calibri" w:hAnsi="Arial" w:cs="Arial"/>
          <w:sz w:val="24"/>
          <w:szCs w:val="24"/>
          <w:lang w:val="en-US"/>
        </w:rPr>
        <w:t>include:</w:t>
      </w:r>
    </w:p>
    <w:p w14:paraId="0E2AEB50" w14:textId="6A4EAA4D" w:rsidR="00177065" w:rsidRDefault="0099664D" w:rsidP="000A72D6">
      <w:pPr>
        <w:pStyle w:val="ListParagraph"/>
        <w:numPr>
          <w:ilvl w:val="0"/>
          <w:numId w:val="15"/>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a context</w:t>
      </w:r>
      <w:r>
        <w:rPr>
          <w:rFonts w:ascii="Arial" w:eastAsia="Calibri" w:hAnsi="Arial" w:cs="Arial"/>
          <w:sz w:val="24"/>
          <w:szCs w:val="24"/>
          <w:lang w:val="en-US"/>
        </w:rPr>
        <w:t xml:space="preserve"> – </w:t>
      </w:r>
      <w:r w:rsidRPr="00A2508E">
        <w:rPr>
          <w:rFonts w:ascii="Arial" w:eastAsia="Calibri" w:hAnsi="Arial" w:cs="Arial"/>
          <w:sz w:val="24"/>
          <w:szCs w:val="24"/>
          <w:lang w:val="en-US"/>
        </w:rPr>
        <w:t>outlining</w:t>
      </w:r>
      <w:r>
        <w:rPr>
          <w:rFonts w:ascii="Arial" w:eastAsia="Calibri" w:hAnsi="Arial" w:cs="Arial"/>
          <w:sz w:val="24"/>
          <w:szCs w:val="24"/>
          <w:lang w:val="en-US"/>
        </w:rPr>
        <w:t xml:space="preserve"> </w:t>
      </w:r>
      <w:r w:rsidRPr="00A2508E">
        <w:rPr>
          <w:rFonts w:ascii="Arial" w:eastAsia="Calibri" w:hAnsi="Arial" w:cs="Arial"/>
          <w:sz w:val="24"/>
          <w:szCs w:val="24"/>
          <w:lang w:val="en-US"/>
        </w:rPr>
        <w:t xml:space="preserve">how your project/service relates to this protected characteristic, </w:t>
      </w:r>
      <w:proofErr w:type="gramStart"/>
      <w:r w:rsidRPr="00A2508E">
        <w:rPr>
          <w:rFonts w:ascii="Arial" w:eastAsia="Calibri" w:hAnsi="Arial" w:cs="Arial"/>
          <w:sz w:val="24"/>
          <w:szCs w:val="24"/>
          <w:lang w:val="en-US"/>
        </w:rPr>
        <w:t>e.g.</w:t>
      </w:r>
      <w:proofErr w:type="gramEnd"/>
      <w:r w:rsidRPr="00A2508E">
        <w:rPr>
          <w:rFonts w:ascii="Arial" w:eastAsia="Calibri" w:hAnsi="Arial" w:cs="Arial"/>
          <w:sz w:val="24"/>
          <w:szCs w:val="24"/>
          <w:lang w:val="en-US"/>
        </w:rPr>
        <w:t xml:space="preserve"> population statistics</w:t>
      </w:r>
    </w:p>
    <w:p w14:paraId="74F1D484" w14:textId="73CB4E14" w:rsidR="00FA379D" w:rsidRDefault="004D054F" w:rsidP="000A72D6">
      <w:pPr>
        <w:pStyle w:val="ListParagraph"/>
        <w:numPr>
          <w:ilvl w:val="0"/>
          <w:numId w:val="15"/>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evidence of positive or negative impact</w:t>
      </w:r>
      <w:r>
        <w:rPr>
          <w:rFonts w:ascii="Arial" w:eastAsia="Calibri" w:hAnsi="Arial" w:cs="Arial"/>
          <w:sz w:val="24"/>
          <w:szCs w:val="24"/>
          <w:lang w:val="en-US"/>
        </w:rPr>
        <w:t xml:space="preserve"> – outlining the potential disadvantage or barriers faced by this equality </w:t>
      </w:r>
      <w:proofErr w:type="gramStart"/>
      <w:r>
        <w:rPr>
          <w:rFonts w:ascii="Arial" w:eastAsia="Calibri" w:hAnsi="Arial" w:cs="Arial"/>
          <w:sz w:val="24"/>
          <w:szCs w:val="24"/>
          <w:lang w:val="en-US"/>
        </w:rPr>
        <w:t>group</w:t>
      </w:r>
      <w:proofErr w:type="gramEnd"/>
    </w:p>
    <w:p w14:paraId="597F5012" w14:textId="3AD24CF6" w:rsidR="004D054F" w:rsidRDefault="004D054F" w:rsidP="000A72D6">
      <w:pPr>
        <w:pStyle w:val="ListParagraph"/>
        <w:numPr>
          <w:ilvl w:val="0"/>
          <w:numId w:val="15"/>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source of evidence</w:t>
      </w:r>
      <w:r>
        <w:rPr>
          <w:rFonts w:ascii="Arial" w:eastAsia="Calibri" w:hAnsi="Arial" w:cs="Arial"/>
          <w:sz w:val="24"/>
          <w:szCs w:val="24"/>
          <w:lang w:val="en-US"/>
        </w:rPr>
        <w:t xml:space="preserve"> – evidence used, including any </w:t>
      </w:r>
      <w:proofErr w:type="gramStart"/>
      <w:r>
        <w:rPr>
          <w:rFonts w:ascii="Arial" w:eastAsia="Calibri" w:hAnsi="Arial" w:cs="Arial"/>
          <w:sz w:val="24"/>
          <w:szCs w:val="24"/>
          <w:lang w:val="en-US"/>
        </w:rPr>
        <w:t>consultation</w:t>
      </w:r>
      <w:proofErr w:type="gramEnd"/>
    </w:p>
    <w:p w14:paraId="30DF3AB5" w14:textId="32C76F53" w:rsidR="004D054F" w:rsidRDefault="004D054F" w:rsidP="000A72D6">
      <w:pPr>
        <w:pStyle w:val="ListParagraph"/>
        <w:numPr>
          <w:ilvl w:val="0"/>
          <w:numId w:val="15"/>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activity to date</w:t>
      </w:r>
      <w:r>
        <w:rPr>
          <w:rFonts w:ascii="Arial" w:eastAsia="Calibri" w:hAnsi="Arial" w:cs="Arial"/>
          <w:sz w:val="24"/>
          <w:szCs w:val="24"/>
          <w:lang w:val="en-US"/>
        </w:rPr>
        <w:t xml:space="preserve"> – </w:t>
      </w:r>
      <w:r w:rsidR="000F3A78">
        <w:rPr>
          <w:rFonts w:ascii="Arial" w:eastAsia="Calibri" w:hAnsi="Arial" w:cs="Arial"/>
          <w:sz w:val="24"/>
          <w:szCs w:val="24"/>
          <w:lang w:val="en-US"/>
        </w:rPr>
        <w:t>outlining what we have already done to</w:t>
      </w:r>
      <w:r>
        <w:rPr>
          <w:rFonts w:ascii="Arial" w:eastAsia="Calibri" w:hAnsi="Arial" w:cs="Arial"/>
          <w:sz w:val="24"/>
          <w:szCs w:val="24"/>
          <w:lang w:val="en-US"/>
        </w:rPr>
        <w:t xml:space="preserve"> address disadvantage or promot</w:t>
      </w:r>
      <w:r w:rsidR="000F3A78">
        <w:rPr>
          <w:rFonts w:ascii="Arial" w:eastAsia="Calibri" w:hAnsi="Arial" w:cs="Arial"/>
          <w:sz w:val="24"/>
          <w:szCs w:val="24"/>
          <w:lang w:val="en-US"/>
        </w:rPr>
        <w:t>e</w:t>
      </w:r>
      <w:r>
        <w:rPr>
          <w:rFonts w:ascii="Arial" w:eastAsia="Calibri" w:hAnsi="Arial" w:cs="Arial"/>
          <w:sz w:val="24"/>
          <w:szCs w:val="24"/>
          <w:lang w:val="en-US"/>
        </w:rPr>
        <w:t xml:space="preserve"> </w:t>
      </w:r>
      <w:proofErr w:type="gramStart"/>
      <w:r>
        <w:rPr>
          <w:rFonts w:ascii="Arial" w:eastAsia="Calibri" w:hAnsi="Arial" w:cs="Arial"/>
          <w:sz w:val="24"/>
          <w:szCs w:val="24"/>
          <w:lang w:val="en-US"/>
        </w:rPr>
        <w:t>equality</w:t>
      </w:r>
      <w:proofErr w:type="gramEnd"/>
    </w:p>
    <w:p w14:paraId="44880029" w14:textId="1FDE1252" w:rsidR="004D054F" w:rsidRDefault="004D054F" w:rsidP="000A72D6">
      <w:pPr>
        <w:pStyle w:val="ListParagraph"/>
        <w:numPr>
          <w:ilvl w:val="0"/>
          <w:numId w:val="15"/>
        </w:numPr>
        <w:spacing w:before="240" w:after="240"/>
        <w:ind w:left="284" w:hanging="284"/>
        <w:contextualSpacing w:val="0"/>
        <w:rPr>
          <w:rFonts w:ascii="Arial" w:eastAsia="Calibri" w:hAnsi="Arial" w:cs="Arial"/>
          <w:sz w:val="24"/>
          <w:szCs w:val="24"/>
          <w:lang w:val="en-US"/>
        </w:rPr>
      </w:pPr>
      <w:r w:rsidRPr="005D0239">
        <w:rPr>
          <w:rFonts w:ascii="Arial" w:eastAsia="Calibri" w:hAnsi="Arial" w:cs="Arial"/>
          <w:b/>
          <w:sz w:val="24"/>
          <w:szCs w:val="24"/>
          <w:lang w:val="en-US"/>
        </w:rPr>
        <w:t>further activity required</w:t>
      </w:r>
      <w:r w:rsidR="000F3A78">
        <w:rPr>
          <w:rFonts w:ascii="Arial" w:eastAsia="Calibri" w:hAnsi="Arial" w:cs="Arial"/>
          <w:sz w:val="24"/>
          <w:szCs w:val="24"/>
          <w:lang w:val="en-US"/>
        </w:rPr>
        <w:t xml:space="preserve"> – outlining what we’ll do to proactively promote equality and address any potential </w:t>
      </w:r>
      <w:proofErr w:type="gramStart"/>
      <w:r w:rsidR="000F3A78">
        <w:rPr>
          <w:rFonts w:ascii="Arial" w:eastAsia="Calibri" w:hAnsi="Arial" w:cs="Arial"/>
          <w:sz w:val="24"/>
          <w:szCs w:val="24"/>
          <w:lang w:val="en-US"/>
        </w:rPr>
        <w:t>barriers</w:t>
      </w:r>
      <w:proofErr w:type="gramEnd"/>
    </w:p>
    <w:p w14:paraId="22F1E785" w14:textId="053909A8" w:rsidR="007C174E" w:rsidRPr="00A0484B" w:rsidRDefault="00A0484B" w:rsidP="00547110">
      <w:pPr>
        <w:spacing w:before="240" w:after="240"/>
        <w:rPr>
          <w:rFonts w:ascii="Arial" w:eastAsia="Calibri" w:hAnsi="Arial" w:cs="Arial"/>
          <w:b/>
          <w:bCs/>
          <w:sz w:val="24"/>
          <w:szCs w:val="24"/>
          <w:u w:val="single"/>
          <w:lang w:val="en-US"/>
        </w:rPr>
      </w:pPr>
      <w:r w:rsidRPr="00A0484B">
        <w:rPr>
          <w:rFonts w:ascii="Arial" w:eastAsia="Calibri" w:hAnsi="Arial" w:cs="Arial"/>
          <w:b/>
          <w:bCs/>
          <w:sz w:val="24"/>
          <w:szCs w:val="24"/>
          <w:u w:val="single"/>
          <w:lang w:val="en-US"/>
        </w:rPr>
        <w:t xml:space="preserve">2019/20 Level 4/5 Foundation Apprenticeship </w:t>
      </w:r>
      <w:proofErr w:type="spellStart"/>
      <w:r w:rsidRPr="00A0484B">
        <w:rPr>
          <w:rFonts w:ascii="Arial" w:eastAsia="Calibri" w:hAnsi="Arial" w:cs="Arial"/>
          <w:b/>
          <w:bCs/>
          <w:sz w:val="24"/>
          <w:szCs w:val="24"/>
          <w:u w:val="single"/>
          <w:lang w:val="en-US"/>
        </w:rPr>
        <w:t>programme</w:t>
      </w:r>
      <w:proofErr w:type="spellEnd"/>
    </w:p>
    <w:p w14:paraId="3078E17E" w14:textId="509C903F" w:rsidR="007C174E" w:rsidRDefault="00A0484B" w:rsidP="00547110">
      <w:pPr>
        <w:spacing w:before="240" w:after="240"/>
        <w:rPr>
          <w:rFonts w:ascii="Arial" w:eastAsia="Calibri" w:hAnsi="Arial" w:cs="Arial"/>
          <w:sz w:val="24"/>
          <w:szCs w:val="24"/>
          <w:lang w:val="en-US"/>
        </w:rPr>
      </w:pPr>
      <w:r>
        <w:rPr>
          <w:rFonts w:ascii="Arial" w:eastAsia="Calibri" w:hAnsi="Arial" w:cs="Arial"/>
          <w:sz w:val="24"/>
          <w:szCs w:val="24"/>
          <w:lang w:val="en-US"/>
        </w:rPr>
        <w:t xml:space="preserve">The </w:t>
      </w:r>
      <w:proofErr w:type="spellStart"/>
      <w:r>
        <w:rPr>
          <w:rFonts w:ascii="Arial" w:eastAsia="Calibri" w:hAnsi="Arial" w:cs="Arial"/>
          <w:sz w:val="24"/>
          <w:szCs w:val="24"/>
          <w:lang w:val="en-US"/>
        </w:rPr>
        <w:t>programme</w:t>
      </w:r>
      <w:proofErr w:type="spellEnd"/>
      <w:r>
        <w:rPr>
          <w:rFonts w:ascii="Arial" w:eastAsia="Calibri" w:hAnsi="Arial" w:cs="Arial"/>
          <w:sz w:val="24"/>
          <w:szCs w:val="24"/>
          <w:lang w:val="en-US"/>
        </w:rPr>
        <w:t xml:space="preserve"> for academic year </w:t>
      </w:r>
      <w:r w:rsidR="005446AE">
        <w:rPr>
          <w:rFonts w:ascii="Arial" w:eastAsia="Calibri" w:hAnsi="Arial" w:cs="Arial"/>
          <w:sz w:val="24"/>
          <w:szCs w:val="24"/>
          <w:lang w:val="en-US"/>
        </w:rPr>
        <w:t xml:space="preserve">2019/20 commenced between August and September </w:t>
      </w:r>
      <w:r w:rsidR="00CB57CD">
        <w:rPr>
          <w:rFonts w:ascii="Arial" w:eastAsia="Calibri" w:hAnsi="Arial" w:cs="Arial"/>
          <w:sz w:val="24"/>
          <w:szCs w:val="24"/>
          <w:lang w:val="en-US"/>
        </w:rPr>
        <w:t xml:space="preserve">2019. The key associated </w:t>
      </w:r>
      <w:r w:rsidR="00A26212">
        <w:rPr>
          <w:rFonts w:ascii="Arial" w:eastAsia="Calibri" w:hAnsi="Arial" w:cs="Arial"/>
          <w:sz w:val="24"/>
          <w:szCs w:val="24"/>
          <w:lang w:val="en-US"/>
        </w:rPr>
        <w:t xml:space="preserve">targets for the </w:t>
      </w:r>
      <w:proofErr w:type="spellStart"/>
      <w:r w:rsidR="00A26212">
        <w:rPr>
          <w:rFonts w:ascii="Arial" w:eastAsia="Calibri" w:hAnsi="Arial" w:cs="Arial"/>
          <w:sz w:val="24"/>
          <w:szCs w:val="24"/>
          <w:lang w:val="en-US"/>
        </w:rPr>
        <w:t>programme</w:t>
      </w:r>
      <w:proofErr w:type="spellEnd"/>
      <w:r w:rsidR="00A26212">
        <w:rPr>
          <w:rFonts w:ascii="Arial" w:eastAsia="Calibri" w:hAnsi="Arial" w:cs="Arial"/>
          <w:sz w:val="24"/>
          <w:szCs w:val="24"/>
          <w:lang w:val="en-US"/>
        </w:rPr>
        <w:t xml:space="preserve"> for 2019/20 were to</w:t>
      </w:r>
      <w:r w:rsidR="000F20AA">
        <w:rPr>
          <w:rFonts w:ascii="Arial" w:eastAsia="Calibri" w:hAnsi="Arial" w:cs="Arial"/>
          <w:sz w:val="24"/>
          <w:szCs w:val="24"/>
          <w:lang w:val="en-US"/>
        </w:rPr>
        <w:t>:</w:t>
      </w:r>
      <w:r w:rsidR="00A26212">
        <w:rPr>
          <w:rFonts w:ascii="Arial" w:eastAsia="Calibri" w:hAnsi="Arial" w:cs="Arial"/>
          <w:sz w:val="24"/>
          <w:szCs w:val="24"/>
          <w:lang w:val="en-US"/>
        </w:rPr>
        <w:t xml:space="preserve"> </w:t>
      </w:r>
    </w:p>
    <w:p w14:paraId="0990D295" w14:textId="39F50D59" w:rsidR="00A26212" w:rsidRDefault="00A26212" w:rsidP="00A26212">
      <w:pPr>
        <w:pStyle w:val="ListParagraph"/>
        <w:numPr>
          <w:ilvl w:val="0"/>
          <w:numId w:val="21"/>
        </w:numPr>
        <w:spacing w:before="240" w:after="240"/>
        <w:rPr>
          <w:rFonts w:ascii="Arial" w:eastAsia="Calibri" w:hAnsi="Arial" w:cs="Arial"/>
          <w:sz w:val="24"/>
          <w:szCs w:val="24"/>
          <w:lang w:val="en-US"/>
        </w:rPr>
      </w:pPr>
      <w:r>
        <w:rPr>
          <w:rFonts w:ascii="Arial" w:eastAsia="Calibri" w:hAnsi="Arial" w:cs="Arial"/>
          <w:sz w:val="24"/>
          <w:szCs w:val="24"/>
          <w:lang w:val="en-US"/>
        </w:rPr>
        <w:t xml:space="preserve">Increase the number of learners on the </w:t>
      </w:r>
      <w:proofErr w:type="spellStart"/>
      <w:r>
        <w:rPr>
          <w:rFonts w:ascii="Arial" w:eastAsia="Calibri" w:hAnsi="Arial" w:cs="Arial"/>
          <w:sz w:val="24"/>
          <w:szCs w:val="24"/>
          <w:lang w:val="en-US"/>
        </w:rPr>
        <w:t>programme</w:t>
      </w:r>
      <w:proofErr w:type="spellEnd"/>
      <w:r>
        <w:rPr>
          <w:rFonts w:ascii="Arial" w:eastAsia="Calibri" w:hAnsi="Arial" w:cs="Arial"/>
          <w:sz w:val="24"/>
          <w:szCs w:val="24"/>
          <w:lang w:val="en-US"/>
        </w:rPr>
        <w:t xml:space="preserve"> from 65 to </w:t>
      </w:r>
      <w:proofErr w:type="gramStart"/>
      <w:r>
        <w:rPr>
          <w:rFonts w:ascii="Arial" w:eastAsia="Calibri" w:hAnsi="Arial" w:cs="Arial"/>
          <w:sz w:val="24"/>
          <w:szCs w:val="24"/>
          <w:lang w:val="en-US"/>
        </w:rPr>
        <w:t>300</w:t>
      </w:r>
      <w:proofErr w:type="gramEnd"/>
    </w:p>
    <w:p w14:paraId="090DEF78" w14:textId="3990131B" w:rsidR="00A26212" w:rsidRDefault="00B23B1E" w:rsidP="00A26212">
      <w:pPr>
        <w:pStyle w:val="ListParagraph"/>
        <w:numPr>
          <w:ilvl w:val="0"/>
          <w:numId w:val="21"/>
        </w:numPr>
        <w:spacing w:before="240" w:after="240"/>
        <w:rPr>
          <w:rFonts w:ascii="Arial" w:eastAsia="Calibri" w:hAnsi="Arial" w:cs="Arial"/>
          <w:sz w:val="24"/>
          <w:szCs w:val="24"/>
          <w:lang w:val="en-US"/>
        </w:rPr>
      </w:pPr>
      <w:r>
        <w:rPr>
          <w:rFonts w:ascii="Arial" w:eastAsia="Calibri" w:hAnsi="Arial" w:cs="Arial"/>
          <w:sz w:val="24"/>
          <w:szCs w:val="24"/>
          <w:lang w:val="en-US"/>
        </w:rPr>
        <w:t xml:space="preserve">Increase the number of local authority partners involved in the </w:t>
      </w:r>
      <w:proofErr w:type="spellStart"/>
      <w:r>
        <w:rPr>
          <w:rFonts w:ascii="Arial" w:eastAsia="Calibri" w:hAnsi="Arial" w:cs="Arial"/>
          <w:sz w:val="24"/>
          <w:szCs w:val="24"/>
          <w:lang w:val="en-US"/>
        </w:rPr>
        <w:t>programme</w:t>
      </w:r>
      <w:proofErr w:type="spellEnd"/>
      <w:r>
        <w:rPr>
          <w:rFonts w:ascii="Arial" w:eastAsia="Calibri" w:hAnsi="Arial" w:cs="Arial"/>
          <w:sz w:val="24"/>
          <w:szCs w:val="24"/>
          <w:lang w:val="en-US"/>
        </w:rPr>
        <w:t xml:space="preserve"> (either as a lead bidder or </w:t>
      </w:r>
      <w:r w:rsidR="00855A82">
        <w:rPr>
          <w:rFonts w:ascii="Arial" w:eastAsia="Calibri" w:hAnsi="Arial" w:cs="Arial"/>
          <w:sz w:val="24"/>
          <w:szCs w:val="24"/>
          <w:lang w:val="en-US"/>
        </w:rPr>
        <w:t>as part of a consortia arrangement</w:t>
      </w:r>
      <w:r w:rsidR="000E30A2">
        <w:rPr>
          <w:rFonts w:ascii="Arial" w:eastAsia="Calibri" w:hAnsi="Arial" w:cs="Arial"/>
          <w:sz w:val="24"/>
          <w:szCs w:val="24"/>
          <w:lang w:val="en-US"/>
        </w:rPr>
        <w:t>)</w:t>
      </w:r>
    </w:p>
    <w:p w14:paraId="14DD5B60" w14:textId="5B36A21E" w:rsidR="00855A82" w:rsidRDefault="00855A82" w:rsidP="00A26212">
      <w:pPr>
        <w:pStyle w:val="ListParagraph"/>
        <w:numPr>
          <w:ilvl w:val="0"/>
          <w:numId w:val="21"/>
        </w:numPr>
        <w:spacing w:before="240" w:after="240"/>
        <w:rPr>
          <w:rFonts w:ascii="Arial" w:eastAsia="Calibri" w:hAnsi="Arial" w:cs="Arial"/>
          <w:sz w:val="24"/>
          <w:szCs w:val="24"/>
          <w:lang w:val="en-US"/>
        </w:rPr>
      </w:pPr>
      <w:r>
        <w:rPr>
          <w:rFonts w:ascii="Arial" w:eastAsia="Calibri" w:hAnsi="Arial" w:cs="Arial"/>
          <w:sz w:val="24"/>
          <w:szCs w:val="24"/>
          <w:lang w:val="en-US"/>
        </w:rPr>
        <w:t xml:space="preserve">Work closely with the Scottish Qualifications Authority to further develop </w:t>
      </w:r>
      <w:r w:rsidR="0031516E">
        <w:rPr>
          <w:rFonts w:ascii="Arial" w:eastAsia="Calibri" w:hAnsi="Arial" w:cs="Arial"/>
          <w:sz w:val="24"/>
          <w:szCs w:val="24"/>
          <w:lang w:val="en-US"/>
        </w:rPr>
        <w:t xml:space="preserve">both the Work Based Challenge Unit and a new Construction </w:t>
      </w:r>
      <w:r w:rsidR="00517656">
        <w:rPr>
          <w:rFonts w:ascii="Arial" w:eastAsia="Calibri" w:hAnsi="Arial" w:cs="Arial"/>
          <w:sz w:val="24"/>
          <w:szCs w:val="24"/>
          <w:lang w:val="en-US"/>
        </w:rPr>
        <w:t>award at both SCQF Level’s 4/5</w:t>
      </w:r>
    </w:p>
    <w:p w14:paraId="59F651E8" w14:textId="4F1F2973" w:rsidR="00517656" w:rsidRPr="00A26212" w:rsidRDefault="00517656" w:rsidP="00A26212">
      <w:pPr>
        <w:pStyle w:val="ListParagraph"/>
        <w:numPr>
          <w:ilvl w:val="0"/>
          <w:numId w:val="21"/>
        </w:numPr>
        <w:spacing w:before="240" w:after="240"/>
        <w:rPr>
          <w:rFonts w:ascii="Arial" w:eastAsia="Calibri" w:hAnsi="Arial" w:cs="Arial"/>
          <w:sz w:val="24"/>
          <w:szCs w:val="24"/>
          <w:lang w:val="en-US"/>
        </w:rPr>
      </w:pPr>
      <w:r>
        <w:rPr>
          <w:rFonts w:ascii="Arial" w:eastAsia="Calibri" w:hAnsi="Arial" w:cs="Arial"/>
          <w:sz w:val="24"/>
          <w:szCs w:val="24"/>
          <w:lang w:val="en-US"/>
        </w:rPr>
        <w:t xml:space="preserve">Increase the number of employers supporting </w:t>
      </w:r>
      <w:proofErr w:type="spellStart"/>
      <w:r>
        <w:rPr>
          <w:rFonts w:ascii="Arial" w:eastAsia="Calibri" w:hAnsi="Arial" w:cs="Arial"/>
          <w:sz w:val="24"/>
          <w:szCs w:val="24"/>
          <w:lang w:val="en-US"/>
        </w:rPr>
        <w:t>programme</w:t>
      </w:r>
      <w:proofErr w:type="spellEnd"/>
      <w:r>
        <w:rPr>
          <w:rFonts w:ascii="Arial" w:eastAsia="Calibri" w:hAnsi="Arial" w:cs="Arial"/>
          <w:sz w:val="24"/>
          <w:szCs w:val="24"/>
          <w:lang w:val="en-US"/>
        </w:rPr>
        <w:t xml:space="preserve"> </w:t>
      </w:r>
      <w:proofErr w:type="gramStart"/>
      <w:r>
        <w:rPr>
          <w:rFonts w:ascii="Arial" w:eastAsia="Calibri" w:hAnsi="Arial" w:cs="Arial"/>
          <w:sz w:val="24"/>
          <w:szCs w:val="24"/>
          <w:lang w:val="en-US"/>
        </w:rPr>
        <w:t>delivery</w:t>
      </w:r>
      <w:proofErr w:type="gramEnd"/>
      <w:r>
        <w:rPr>
          <w:rFonts w:ascii="Arial" w:eastAsia="Calibri" w:hAnsi="Arial" w:cs="Arial"/>
          <w:sz w:val="24"/>
          <w:szCs w:val="24"/>
          <w:lang w:val="en-US"/>
        </w:rPr>
        <w:t xml:space="preserve"> </w:t>
      </w:r>
    </w:p>
    <w:p w14:paraId="6C5E1825" w14:textId="225A347E" w:rsidR="00A26212" w:rsidRPr="005B48B1" w:rsidRDefault="005B48B1" w:rsidP="00547110">
      <w:pPr>
        <w:spacing w:before="240" w:after="240"/>
        <w:rPr>
          <w:rFonts w:ascii="Arial" w:eastAsia="Calibri" w:hAnsi="Arial" w:cs="Arial"/>
          <w:b/>
          <w:bCs/>
          <w:i/>
          <w:iCs/>
          <w:sz w:val="24"/>
          <w:szCs w:val="24"/>
          <w:lang w:val="en-US"/>
        </w:rPr>
      </w:pPr>
      <w:r w:rsidRPr="005B48B1">
        <w:rPr>
          <w:rFonts w:ascii="Arial" w:eastAsia="Calibri" w:hAnsi="Arial" w:cs="Arial"/>
          <w:b/>
          <w:bCs/>
          <w:i/>
          <w:iCs/>
          <w:sz w:val="24"/>
          <w:szCs w:val="24"/>
          <w:lang w:val="en-US"/>
        </w:rPr>
        <w:t xml:space="preserve">Learners </w:t>
      </w:r>
    </w:p>
    <w:p w14:paraId="2778DE8D" w14:textId="37513A2C" w:rsidR="00A26212" w:rsidRDefault="00301500" w:rsidP="00A05DBC">
      <w:pPr>
        <w:spacing w:before="240" w:after="240"/>
        <w:rPr>
          <w:rFonts w:ascii="Arial" w:eastAsia="Calibri" w:hAnsi="Arial" w:cs="Arial"/>
          <w:sz w:val="24"/>
          <w:szCs w:val="24"/>
          <w:lang w:val="en-US"/>
        </w:rPr>
      </w:pPr>
      <w:r w:rsidRPr="00A05DBC">
        <w:rPr>
          <w:rFonts w:ascii="Arial" w:eastAsia="Calibri" w:hAnsi="Arial" w:cs="Arial"/>
          <w:sz w:val="24"/>
          <w:szCs w:val="24"/>
          <w:lang w:val="en-US"/>
        </w:rPr>
        <w:t>For academic year 2019/20</w:t>
      </w:r>
      <w:r w:rsidR="00A05DBC" w:rsidRPr="00A05DBC">
        <w:rPr>
          <w:rFonts w:ascii="Arial" w:eastAsia="Calibri" w:hAnsi="Arial" w:cs="Arial"/>
          <w:sz w:val="24"/>
          <w:szCs w:val="24"/>
          <w:lang w:val="en-US"/>
        </w:rPr>
        <w:t xml:space="preserve"> 44</w:t>
      </w:r>
      <w:r w:rsidR="00F17668">
        <w:rPr>
          <w:rFonts w:ascii="Arial" w:eastAsia="Calibri" w:hAnsi="Arial" w:cs="Arial"/>
          <w:sz w:val="24"/>
          <w:szCs w:val="24"/>
          <w:lang w:val="en-US"/>
        </w:rPr>
        <w:t>2</w:t>
      </w:r>
      <w:r w:rsidR="00A05DBC" w:rsidRPr="00A05DBC">
        <w:rPr>
          <w:rFonts w:ascii="Arial" w:eastAsia="Calibri" w:hAnsi="Arial" w:cs="Arial"/>
          <w:sz w:val="24"/>
          <w:szCs w:val="24"/>
          <w:lang w:val="en-US"/>
        </w:rPr>
        <w:t xml:space="preserve"> learners successfully commenced the </w:t>
      </w:r>
      <w:proofErr w:type="spellStart"/>
      <w:r w:rsidR="00A05DBC" w:rsidRPr="00A05DBC">
        <w:rPr>
          <w:rFonts w:ascii="Arial" w:eastAsia="Calibri" w:hAnsi="Arial" w:cs="Arial"/>
          <w:sz w:val="24"/>
          <w:szCs w:val="24"/>
          <w:lang w:val="en-US"/>
        </w:rPr>
        <w:t>programme</w:t>
      </w:r>
      <w:proofErr w:type="spellEnd"/>
      <w:r w:rsidR="008307F0">
        <w:rPr>
          <w:rFonts w:ascii="Arial" w:eastAsia="Calibri" w:hAnsi="Arial" w:cs="Arial"/>
          <w:sz w:val="24"/>
          <w:szCs w:val="24"/>
          <w:lang w:val="en-US"/>
        </w:rPr>
        <w:t xml:space="preserve">. </w:t>
      </w:r>
      <w:r w:rsidR="004674D2">
        <w:rPr>
          <w:rFonts w:ascii="Arial" w:eastAsia="Calibri" w:hAnsi="Arial" w:cs="Arial"/>
          <w:sz w:val="24"/>
          <w:szCs w:val="24"/>
          <w:lang w:val="en-US"/>
        </w:rPr>
        <w:t xml:space="preserve">The data used </w:t>
      </w:r>
      <w:r w:rsidR="005131BD">
        <w:rPr>
          <w:rFonts w:ascii="Arial" w:eastAsia="Calibri" w:hAnsi="Arial" w:cs="Arial"/>
          <w:sz w:val="24"/>
          <w:szCs w:val="24"/>
          <w:lang w:val="en-US"/>
        </w:rPr>
        <w:t xml:space="preserve">is in the </w:t>
      </w:r>
      <w:hyperlink r:id="rId16" w:history="1">
        <w:r w:rsidR="005131BD">
          <w:rPr>
            <w:rStyle w:val="Hyperlink"/>
            <w:rFonts w:eastAsia="Calibri" w:cs="Arial"/>
            <w:szCs w:val="24"/>
            <w:lang w:val="en-US"/>
          </w:rPr>
          <w:t>FA Progress Report 2021</w:t>
        </w:r>
      </w:hyperlink>
      <w:r w:rsidR="0031228A">
        <w:rPr>
          <w:rFonts w:ascii="Arial" w:eastAsia="Calibri" w:hAnsi="Arial" w:cs="Arial"/>
          <w:sz w:val="24"/>
          <w:szCs w:val="24"/>
          <w:lang w:val="en-US"/>
        </w:rPr>
        <w:t xml:space="preserve"> and internal data.</w:t>
      </w:r>
      <w:r w:rsidR="005131BD">
        <w:rPr>
          <w:rFonts w:ascii="Arial" w:eastAsia="Calibri" w:hAnsi="Arial" w:cs="Arial"/>
          <w:sz w:val="24"/>
          <w:szCs w:val="24"/>
          <w:lang w:val="en-US"/>
        </w:rPr>
        <w:t xml:space="preserve"> </w:t>
      </w:r>
    </w:p>
    <w:p w14:paraId="627D7D3D" w14:textId="77777777" w:rsidR="007B7D7C" w:rsidRDefault="007B7D7C" w:rsidP="00A05DBC">
      <w:pPr>
        <w:spacing w:before="240" w:after="240"/>
        <w:rPr>
          <w:rFonts w:ascii="Arial" w:eastAsia="Calibri" w:hAnsi="Arial" w:cs="Arial"/>
          <w:b/>
          <w:bCs/>
          <w:i/>
          <w:iCs/>
          <w:sz w:val="24"/>
          <w:szCs w:val="24"/>
          <w:lang w:val="en-US"/>
        </w:rPr>
      </w:pPr>
    </w:p>
    <w:p w14:paraId="73AACFDE" w14:textId="77777777" w:rsidR="007B7D7C" w:rsidRDefault="007B7D7C" w:rsidP="00A05DBC">
      <w:pPr>
        <w:spacing w:before="240" w:after="240"/>
        <w:rPr>
          <w:rFonts w:ascii="Arial" w:eastAsia="Calibri" w:hAnsi="Arial" w:cs="Arial"/>
          <w:b/>
          <w:bCs/>
          <w:i/>
          <w:iCs/>
          <w:sz w:val="24"/>
          <w:szCs w:val="24"/>
          <w:lang w:val="en-US"/>
        </w:rPr>
      </w:pPr>
    </w:p>
    <w:p w14:paraId="07BCBF9A" w14:textId="2801AC0F" w:rsidR="00733F4C" w:rsidRDefault="00733F4C" w:rsidP="00547110">
      <w:pPr>
        <w:spacing w:before="240" w:after="240"/>
        <w:rPr>
          <w:rFonts w:ascii="Arial" w:eastAsia="Calibri" w:hAnsi="Arial" w:cs="Arial"/>
          <w:b/>
          <w:bCs/>
          <w:i/>
          <w:iCs/>
          <w:sz w:val="24"/>
          <w:szCs w:val="24"/>
          <w:lang w:val="en-US"/>
        </w:rPr>
      </w:pPr>
    </w:p>
    <w:p w14:paraId="28AE7A36" w14:textId="77777777" w:rsidR="00733F4C" w:rsidRPr="0057066C" w:rsidRDefault="00733F4C" w:rsidP="00547110">
      <w:pPr>
        <w:spacing w:before="240" w:after="240"/>
        <w:rPr>
          <w:rFonts w:ascii="Arial" w:eastAsia="Calibri" w:hAnsi="Arial" w:cs="Arial"/>
          <w:b/>
          <w:bCs/>
          <w:i/>
          <w:iCs/>
          <w:sz w:val="24"/>
          <w:szCs w:val="24"/>
          <w:lang w:val="en-US"/>
        </w:rPr>
      </w:pPr>
    </w:p>
    <w:p w14:paraId="2BBD05D7" w14:textId="59C390B1" w:rsidR="00547110" w:rsidRPr="00547110" w:rsidRDefault="00547110" w:rsidP="00547110">
      <w:pPr>
        <w:spacing w:before="240" w:after="240"/>
        <w:rPr>
          <w:rFonts w:ascii="Arial" w:eastAsia="Calibri" w:hAnsi="Arial" w:cs="Arial"/>
          <w:sz w:val="24"/>
          <w:szCs w:val="24"/>
          <w:lang w:val="en-US"/>
        </w:rPr>
      </w:pPr>
      <w:r w:rsidRPr="00547110">
        <w:rPr>
          <w:rFonts w:ascii="Arial" w:eastAsia="Calibri" w:hAnsi="Arial" w:cs="Arial"/>
          <w:sz w:val="24"/>
          <w:szCs w:val="24"/>
          <w:lang w:val="en-US"/>
        </w:rPr>
        <w:t xml:space="preserve">SDS has supported smaller scale </w:t>
      </w:r>
      <w:proofErr w:type="spellStart"/>
      <w:r w:rsidRPr="00547110">
        <w:rPr>
          <w:rFonts w:ascii="Arial" w:eastAsia="Calibri" w:hAnsi="Arial" w:cs="Arial"/>
          <w:sz w:val="24"/>
          <w:szCs w:val="24"/>
          <w:lang w:val="en-US"/>
        </w:rPr>
        <w:t>programmes</w:t>
      </w:r>
      <w:proofErr w:type="spellEnd"/>
      <w:r w:rsidRPr="00547110">
        <w:rPr>
          <w:rFonts w:ascii="Arial" w:eastAsia="Calibri" w:hAnsi="Arial" w:cs="Arial"/>
          <w:sz w:val="24"/>
          <w:szCs w:val="24"/>
          <w:lang w:val="en-US"/>
        </w:rPr>
        <w:t xml:space="preserve"> over the past 2 years to learn about the optimal delivery of work-based </w:t>
      </w:r>
      <w:proofErr w:type="spellStart"/>
      <w:r w:rsidRPr="00547110">
        <w:rPr>
          <w:rFonts w:ascii="Arial" w:eastAsia="Calibri" w:hAnsi="Arial" w:cs="Arial"/>
          <w:sz w:val="24"/>
          <w:szCs w:val="24"/>
          <w:lang w:val="en-US"/>
        </w:rPr>
        <w:t>programmes</w:t>
      </w:r>
      <w:proofErr w:type="spellEnd"/>
      <w:r w:rsidRPr="00547110">
        <w:rPr>
          <w:rFonts w:ascii="Arial" w:eastAsia="Calibri" w:hAnsi="Arial" w:cs="Arial"/>
          <w:sz w:val="24"/>
          <w:szCs w:val="24"/>
          <w:lang w:val="en-US"/>
        </w:rPr>
        <w:t xml:space="preserve"> within school at L4/5. Evaluation findings strongly suggest that there are certain conditions that should be present for successful delivery. These are set out below</w:t>
      </w:r>
      <w:r>
        <w:rPr>
          <w:rFonts w:ascii="Arial" w:eastAsia="Calibri" w:hAnsi="Arial" w:cs="Arial"/>
          <w:sz w:val="24"/>
          <w:szCs w:val="24"/>
          <w:lang w:val="en-US"/>
        </w:rPr>
        <w:t>:</w:t>
      </w:r>
    </w:p>
    <w:p w14:paraId="0D95C2E1" w14:textId="77777777" w:rsidR="00547110" w:rsidRPr="00547110" w:rsidRDefault="00547110" w:rsidP="00547110">
      <w:pPr>
        <w:spacing w:before="240" w:after="240"/>
        <w:rPr>
          <w:rFonts w:ascii="Arial" w:eastAsia="Calibri" w:hAnsi="Arial" w:cs="Arial"/>
          <w:b/>
          <w:bCs/>
          <w:sz w:val="24"/>
          <w:szCs w:val="24"/>
          <w:lang w:val="en-US"/>
        </w:rPr>
      </w:pPr>
      <w:r w:rsidRPr="00547110">
        <w:rPr>
          <w:rFonts w:ascii="Arial" w:eastAsia="Calibri" w:hAnsi="Arial" w:cs="Arial"/>
          <w:b/>
          <w:bCs/>
          <w:sz w:val="24"/>
          <w:szCs w:val="24"/>
          <w:lang w:val="en-US"/>
        </w:rPr>
        <w:t>1. School Delivery:</w:t>
      </w:r>
    </w:p>
    <w:p w14:paraId="4561E6F0" w14:textId="77777777" w:rsidR="00547110" w:rsidRPr="00547110" w:rsidRDefault="00547110" w:rsidP="00547110">
      <w:pPr>
        <w:spacing w:before="240" w:after="240"/>
        <w:rPr>
          <w:rFonts w:ascii="Arial" w:eastAsia="Calibri" w:hAnsi="Arial" w:cs="Arial"/>
          <w:sz w:val="24"/>
          <w:szCs w:val="24"/>
          <w:lang w:val="en-US"/>
        </w:rPr>
      </w:pPr>
      <w:proofErr w:type="spellStart"/>
      <w:r w:rsidRPr="00547110">
        <w:rPr>
          <w:rFonts w:ascii="Arial" w:eastAsia="Calibri" w:hAnsi="Arial" w:cs="Arial"/>
          <w:sz w:val="24"/>
          <w:szCs w:val="24"/>
          <w:lang w:val="en-US"/>
        </w:rPr>
        <w:t>Programmes</w:t>
      </w:r>
      <w:proofErr w:type="spellEnd"/>
      <w:r w:rsidRPr="00547110">
        <w:rPr>
          <w:rFonts w:ascii="Arial" w:eastAsia="Calibri" w:hAnsi="Arial" w:cs="Arial"/>
          <w:sz w:val="24"/>
          <w:szCs w:val="24"/>
          <w:lang w:val="en-US"/>
        </w:rPr>
        <w:t xml:space="preserve"> </w:t>
      </w:r>
      <w:proofErr w:type="gramStart"/>
      <w:r w:rsidRPr="00547110">
        <w:rPr>
          <w:rFonts w:ascii="Arial" w:eastAsia="Calibri" w:hAnsi="Arial" w:cs="Arial"/>
          <w:sz w:val="24"/>
          <w:szCs w:val="24"/>
          <w:lang w:val="en-US"/>
        </w:rPr>
        <w:t>similar to</w:t>
      </w:r>
      <w:proofErr w:type="gramEnd"/>
      <w:r w:rsidRPr="00547110">
        <w:rPr>
          <w:rFonts w:ascii="Arial" w:eastAsia="Calibri" w:hAnsi="Arial" w:cs="Arial"/>
          <w:sz w:val="24"/>
          <w:szCs w:val="24"/>
          <w:lang w:val="en-US"/>
        </w:rPr>
        <w:t xml:space="preserve"> this are traditionally constructed using existing school/college partnerships, however this leads to learners travelling to college locations. To ensure a high-quality learner experience and embed this within the school curriculum the best conditions for success are when employers and other ‘experts’ time is planned, and learning is undertaken on site at the appropriate time during the project. This is a significant shift in the way college/school partnerships are set up and currently deliver learning.</w:t>
      </w:r>
    </w:p>
    <w:p w14:paraId="3A1299D8" w14:textId="77777777" w:rsidR="00547110" w:rsidRPr="00547110" w:rsidRDefault="00547110" w:rsidP="00547110">
      <w:pPr>
        <w:spacing w:before="240" w:after="240"/>
        <w:rPr>
          <w:rFonts w:ascii="Arial" w:eastAsia="Calibri" w:hAnsi="Arial" w:cs="Arial"/>
          <w:b/>
          <w:bCs/>
          <w:sz w:val="24"/>
          <w:szCs w:val="24"/>
          <w:lang w:val="en-US"/>
        </w:rPr>
      </w:pPr>
      <w:r w:rsidRPr="00547110">
        <w:rPr>
          <w:rFonts w:ascii="Arial" w:eastAsia="Calibri" w:hAnsi="Arial" w:cs="Arial"/>
          <w:b/>
          <w:bCs/>
          <w:sz w:val="24"/>
          <w:szCs w:val="24"/>
          <w:lang w:val="en-US"/>
        </w:rPr>
        <w:t xml:space="preserve">2. Type of Learner: </w:t>
      </w:r>
    </w:p>
    <w:p w14:paraId="57E55DAD" w14:textId="462950EE" w:rsidR="00547110" w:rsidRPr="00547110" w:rsidRDefault="00547110" w:rsidP="00547110">
      <w:pPr>
        <w:spacing w:before="240" w:after="240"/>
        <w:rPr>
          <w:rFonts w:ascii="Arial" w:eastAsia="Calibri" w:hAnsi="Arial" w:cs="Arial"/>
          <w:sz w:val="24"/>
          <w:szCs w:val="24"/>
          <w:lang w:val="en-US"/>
        </w:rPr>
      </w:pPr>
      <w:r w:rsidRPr="00547110">
        <w:rPr>
          <w:rFonts w:ascii="Arial" w:eastAsia="Calibri" w:hAnsi="Arial" w:cs="Arial"/>
          <w:sz w:val="24"/>
          <w:szCs w:val="24"/>
          <w:lang w:val="en-US"/>
        </w:rPr>
        <w:t>The mixed gender and ability groups were important to enable learners to share ideas with a range of people and gave learners experience in working with a range of skills and abilities. Learners have responded positively to the format and style of project-based learning and value working with employers on a work-based project. In many instances’ learners stated that they thought more deeply about their learning and were invested in developing their skills in a way that they hadn’t previously demonstrated.</w:t>
      </w:r>
    </w:p>
    <w:p w14:paraId="1ED28FD9" w14:textId="77777777" w:rsidR="00547110" w:rsidRPr="00547110" w:rsidRDefault="00547110" w:rsidP="00547110">
      <w:pPr>
        <w:spacing w:before="240" w:after="240"/>
        <w:rPr>
          <w:rFonts w:ascii="Arial" w:eastAsia="Calibri" w:hAnsi="Arial" w:cs="Arial"/>
          <w:b/>
          <w:bCs/>
          <w:sz w:val="24"/>
          <w:szCs w:val="24"/>
          <w:lang w:val="en-US"/>
        </w:rPr>
      </w:pPr>
      <w:r w:rsidRPr="00547110">
        <w:rPr>
          <w:rFonts w:ascii="Arial" w:eastAsia="Calibri" w:hAnsi="Arial" w:cs="Arial"/>
          <w:b/>
          <w:bCs/>
          <w:sz w:val="24"/>
          <w:szCs w:val="24"/>
          <w:lang w:val="en-US"/>
        </w:rPr>
        <w:t xml:space="preserve">3. Project Based Learning: </w:t>
      </w:r>
    </w:p>
    <w:p w14:paraId="1547A38C" w14:textId="5E7E04D8" w:rsidR="00547110" w:rsidRPr="00547110" w:rsidRDefault="00547110" w:rsidP="00547110">
      <w:pPr>
        <w:spacing w:before="240" w:after="240"/>
        <w:rPr>
          <w:rFonts w:ascii="Arial" w:eastAsia="Calibri" w:hAnsi="Arial" w:cs="Arial"/>
          <w:sz w:val="24"/>
          <w:szCs w:val="24"/>
          <w:lang w:val="en-US"/>
        </w:rPr>
      </w:pPr>
      <w:r w:rsidRPr="00547110">
        <w:rPr>
          <w:rFonts w:ascii="Arial" w:eastAsia="Calibri" w:hAnsi="Arial" w:cs="Arial"/>
          <w:sz w:val="24"/>
          <w:szCs w:val="24"/>
          <w:lang w:val="en-US"/>
        </w:rPr>
        <w:t xml:space="preserve">The practical project is considered vital to </w:t>
      </w:r>
      <w:r w:rsidR="00F87DD6">
        <w:rPr>
          <w:rFonts w:ascii="Arial" w:eastAsia="Calibri" w:hAnsi="Arial" w:cs="Arial"/>
          <w:sz w:val="24"/>
          <w:szCs w:val="24"/>
          <w:lang w:val="en-US"/>
        </w:rPr>
        <w:t xml:space="preserve">the </w:t>
      </w:r>
      <w:r w:rsidRPr="00547110">
        <w:rPr>
          <w:rFonts w:ascii="Arial" w:eastAsia="Calibri" w:hAnsi="Arial" w:cs="Arial"/>
          <w:sz w:val="24"/>
          <w:szCs w:val="24"/>
          <w:lang w:val="en-US"/>
        </w:rPr>
        <w:t xml:space="preserve">success of the </w:t>
      </w:r>
      <w:proofErr w:type="spellStart"/>
      <w:r w:rsidRPr="00547110">
        <w:rPr>
          <w:rFonts w:ascii="Arial" w:eastAsia="Calibri" w:hAnsi="Arial" w:cs="Arial"/>
          <w:sz w:val="24"/>
          <w:szCs w:val="24"/>
          <w:lang w:val="en-US"/>
        </w:rPr>
        <w:t>programme</w:t>
      </w:r>
      <w:proofErr w:type="spellEnd"/>
      <w:r w:rsidRPr="00547110">
        <w:rPr>
          <w:rFonts w:ascii="Arial" w:eastAsia="Calibri" w:hAnsi="Arial" w:cs="Arial"/>
          <w:sz w:val="24"/>
          <w:szCs w:val="24"/>
          <w:lang w:val="en-US"/>
        </w:rPr>
        <w:t>. Working within small groups in a workplace style of environment, practical activities within the project and a ‘live’ client all contributed to work readiness, a broader understanding of industry, job roles and created the opportunity to develop meta skills.</w:t>
      </w:r>
    </w:p>
    <w:p w14:paraId="6F6C8A2A" w14:textId="77777777" w:rsidR="00547110" w:rsidRPr="00547110" w:rsidRDefault="00547110" w:rsidP="00547110">
      <w:pPr>
        <w:spacing w:before="240" w:after="240"/>
        <w:rPr>
          <w:rFonts w:ascii="Arial" w:eastAsia="Calibri" w:hAnsi="Arial" w:cs="Arial"/>
          <w:b/>
          <w:bCs/>
          <w:sz w:val="24"/>
          <w:szCs w:val="24"/>
          <w:lang w:val="en-US"/>
        </w:rPr>
      </w:pPr>
      <w:r w:rsidRPr="00547110">
        <w:rPr>
          <w:rFonts w:ascii="Arial" w:eastAsia="Calibri" w:hAnsi="Arial" w:cs="Arial"/>
          <w:b/>
          <w:bCs/>
          <w:sz w:val="24"/>
          <w:szCs w:val="24"/>
          <w:lang w:val="en-US"/>
        </w:rPr>
        <w:t>4. Meta Skills:</w:t>
      </w:r>
    </w:p>
    <w:p w14:paraId="7859E256" w14:textId="08233829" w:rsidR="00547110" w:rsidRPr="00547110" w:rsidRDefault="00547110" w:rsidP="00547110">
      <w:pPr>
        <w:spacing w:before="240" w:after="240"/>
        <w:rPr>
          <w:rFonts w:ascii="Arial" w:eastAsia="Calibri" w:hAnsi="Arial" w:cs="Arial"/>
          <w:sz w:val="24"/>
          <w:szCs w:val="24"/>
          <w:lang w:val="en-US"/>
        </w:rPr>
      </w:pPr>
      <w:r w:rsidRPr="6D9299F7">
        <w:rPr>
          <w:rFonts w:ascii="Arial" w:eastAsia="Calibri" w:hAnsi="Arial" w:cs="Arial"/>
          <w:sz w:val="24"/>
          <w:szCs w:val="24"/>
          <w:lang w:val="en-US"/>
        </w:rPr>
        <w:t xml:space="preserve">Most learners felt that they were more responsible </w:t>
      </w:r>
      <w:proofErr w:type="gramStart"/>
      <w:r w:rsidRPr="6D9299F7">
        <w:rPr>
          <w:rFonts w:ascii="Arial" w:eastAsia="Calibri" w:hAnsi="Arial" w:cs="Arial"/>
          <w:sz w:val="24"/>
          <w:szCs w:val="24"/>
          <w:lang w:val="en-US"/>
        </w:rPr>
        <w:t>as a result of</w:t>
      </w:r>
      <w:proofErr w:type="gramEnd"/>
      <w:r w:rsidRPr="6D9299F7">
        <w:rPr>
          <w:rFonts w:ascii="Arial" w:eastAsia="Calibri" w:hAnsi="Arial" w:cs="Arial"/>
          <w:sz w:val="24"/>
          <w:szCs w:val="24"/>
          <w:lang w:val="en-US"/>
        </w:rPr>
        <w:t xml:space="preserve"> the pilot citing that they were encouraged to take responsibility for their actions and that the project environment improved their confidence. Specific improvements were detailed as the ability to develop and apply ideas which shows a significant improvement in problem solving skills. Teachers noted improved communication and social skills within a variety of settings including with employers.</w:t>
      </w:r>
    </w:p>
    <w:p w14:paraId="52A9FC59" w14:textId="77777777" w:rsidR="00547110" w:rsidRPr="00547110" w:rsidRDefault="00547110" w:rsidP="00547110">
      <w:pPr>
        <w:spacing w:before="240" w:after="240"/>
        <w:rPr>
          <w:rFonts w:ascii="Arial" w:eastAsia="Calibri" w:hAnsi="Arial" w:cs="Arial"/>
          <w:b/>
          <w:bCs/>
          <w:sz w:val="24"/>
          <w:szCs w:val="24"/>
          <w:lang w:val="en-US"/>
        </w:rPr>
      </w:pPr>
      <w:r w:rsidRPr="00547110">
        <w:rPr>
          <w:rFonts w:ascii="Arial" w:eastAsia="Calibri" w:hAnsi="Arial" w:cs="Arial"/>
          <w:b/>
          <w:bCs/>
          <w:sz w:val="24"/>
          <w:szCs w:val="24"/>
          <w:lang w:val="en-US"/>
        </w:rPr>
        <w:t xml:space="preserve">5. Employers: </w:t>
      </w:r>
    </w:p>
    <w:p w14:paraId="2B4CEB17" w14:textId="2FA64B64" w:rsidR="00547110" w:rsidRPr="00547110" w:rsidRDefault="00547110" w:rsidP="00547110">
      <w:pPr>
        <w:spacing w:before="240" w:after="240"/>
        <w:rPr>
          <w:rFonts w:ascii="Arial" w:eastAsia="Calibri" w:hAnsi="Arial" w:cs="Arial"/>
          <w:sz w:val="24"/>
          <w:szCs w:val="24"/>
          <w:lang w:val="en-US"/>
        </w:rPr>
      </w:pPr>
      <w:r w:rsidRPr="00547110">
        <w:rPr>
          <w:rFonts w:ascii="Arial" w:eastAsia="Calibri" w:hAnsi="Arial" w:cs="Arial"/>
          <w:sz w:val="24"/>
          <w:szCs w:val="24"/>
          <w:lang w:val="en-US"/>
        </w:rPr>
        <w:lastRenderedPageBreak/>
        <w:t xml:space="preserve">Employers welcomed the opportunity to be part of the </w:t>
      </w:r>
      <w:proofErr w:type="spellStart"/>
      <w:r w:rsidRPr="00547110">
        <w:rPr>
          <w:rFonts w:ascii="Arial" w:eastAsia="Calibri" w:hAnsi="Arial" w:cs="Arial"/>
          <w:sz w:val="24"/>
          <w:szCs w:val="24"/>
          <w:lang w:val="en-US"/>
        </w:rPr>
        <w:t>programme</w:t>
      </w:r>
      <w:proofErr w:type="spellEnd"/>
      <w:r w:rsidRPr="00547110">
        <w:rPr>
          <w:rFonts w:ascii="Arial" w:eastAsia="Calibri" w:hAnsi="Arial" w:cs="Arial"/>
          <w:sz w:val="24"/>
          <w:szCs w:val="24"/>
          <w:lang w:val="en-US"/>
        </w:rPr>
        <w:t xml:space="preserve"> and valued involvement throughout the project life cycle. This was considered a critical success factor by all involved. Employers felt that the </w:t>
      </w:r>
      <w:proofErr w:type="spellStart"/>
      <w:r w:rsidRPr="00547110">
        <w:rPr>
          <w:rFonts w:ascii="Arial" w:eastAsia="Calibri" w:hAnsi="Arial" w:cs="Arial"/>
          <w:sz w:val="24"/>
          <w:szCs w:val="24"/>
          <w:lang w:val="en-US"/>
        </w:rPr>
        <w:t>programme</w:t>
      </w:r>
      <w:proofErr w:type="spellEnd"/>
      <w:r w:rsidRPr="00547110">
        <w:rPr>
          <w:rFonts w:ascii="Arial" w:eastAsia="Calibri" w:hAnsi="Arial" w:cs="Arial"/>
          <w:sz w:val="24"/>
          <w:szCs w:val="24"/>
          <w:lang w:val="en-US"/>
        </w:rPr>
        <w:t xml:space="preserve"> would also help to diversify the workforce by encouraging a better gender balance and minority groups in the areas of Construction/Automotive</w:t>
      </w:r>
      <w:r w:rsidR="00E74573">
        <w:rPr>
          <w:rFonts w:ascii="Arial" w:eastAsia="Calibri" w:hAnsi="Arial" w:cs="Arial"/>
          <w:sz w:val="24"/>
          <w:szCs w:val="24"/>
          <w:lang w:val="en-US"/>
        </w:rPr>
        <w:t xml:space="preserve"> going forward.</w:t>
      </w:r>
    </w:p>
    <w:p w14:paraId="40849DCE" w14:textId="77777777" w:rsidR="00547110" w:rsidRPr="00547110" w:rsidRDefault="00547110" w:rsidP="00547110">
      <w:pPr>
        <w:spacing w:before="240" w:after="240"/>
        <w:rPr>
          <w:rFonts w:ascii="Arial" w:eastAsia="Calibri" w:hAnsi="Arial" w:cs="Arial"/>
          <w:b/>
          <w:bCs/>
          <w:sz w:val="24"/>
          <w:szCs w:val="24"/>
          <w:lang w:val="en-US"/>
        </w:rPr>
      </w:pPr>
      <w:r w:rsidRPr="00547110">
        <w:rPr>
          <w:rFonts w:ascii="Arial" w:eastAsia="Calibri" w:hAnsi="Arial" w:cs="Arial"/>
          <w:b/>
          <w:bCs/>
          <w:sz w:val="24"/>
          <w:szCs w:val="24"/>
          <w:lang w:val="en-US"/>
        </w:rPr>
        <w:t xml:space="preserve">6. Practitioner/Teacher: </w:t>
      </w:r>
    </w:p>
    <w:p w14:paraId="40E38FEC" w14:textId="5E42B773" w:rsidR="00547110" w:rsidRPr="00547110" w:rsidRDefault="00547110" w:rsidP="00547110">
      <w:pPr>
        <w:spacing w:before="240" w:after="240"/>
        <w:rPr>
          <w:rFonts w:ascii="Arial" w:eastAsia="Calibri" w:hAnsi="Arial" w:cs="Arial"/>
          <w:sz w:val="24"/>
          <w:szCs w:val="24"/>
          <w:lang w:val="en-US"/>
        </w:rPr>
      </w:pPr>
      <w:r w:rsidRPr="00547110">
        <w:rPr>
          <w:rFonts w:ascii="Arial" w:eastAsia="Calibri" w:hAnsi="Arial" w:cs="Arial"/>
          <w:sz w:val="24"/>
          <w:szCs w:val="24"/>
          <w:lang w:val="en-US"/>
        </w:rPr>
        <w:t>Learners were able to make clearer links between their learning and the application of that learning in some subjects.</w:t>
      </w:r>
    </w:p>
    <w:p w14:paraId="28F98BB0" w14:textId="77777777" w:rsidR="00547110" w:rsidRPr="00547110" w:rsidRDefault="00547110" w:rsidP="00547110">
      <w:pPr>
        <w:spacing w:before="240" w:after="240"/>
        <w:rPr>
          <w:rFonts w:ascii="Arial" w:eastAsia="Calibri" w:hAnsi="Arial" w:cs="Arial"/>
          <w:b/>
          <w:bCs/>
          <w:sz w:val="24"/>
          <w:szCs w:val="24"/>
          <w:lang w:val="en-US"/>
        </w:rPr>
      </w:pPr>
      <w:r w:rsidRPr="00547110">
        <w:rPr>
          <w:rFonts w:ascii="Arial" w:eastAsia="Calibri" w:hAnsi="Arial" w:cs="Arial"/>
          <w:b/>
          <w:bCs/>
          <w:sz w:val="24"/>
          <w:szCs w:val="24"/>
          <w:lang w:val="en-US"/>
        </w:rPr>
        <w:t xml:space="preserve">7. Partnership: </w:t>
      </w:r>
    </w:p>
    <w:p w14:paraId="240E0824" w14:textId="34563190" w:rsidR="00217C3E" w:rsidRDefault="00547110" w:rsidP="00547110">
      <w:pPr>
        <w:spacing w:before="240" w:after="240"/>
        <w:rPr>
          <w:rFonts w:ascii="Arial" w:eastAsia="Calibri" w:hAnsi="Arial" w:cs="Arial"/>
          <w:sz w:val="24"/>
          <w:szCs w:val="24"/>
          <w:lang w:val="en-US"/>
        </w:rPr>
      </w:pPr>
      <w:r w:rsidRPr="00547110">
        <w:rPr>
          <w:rFonts w:ascii="Arial" w:eastAsia="Calibri" w:hAnsi="Arial" w:cs="Arial"/>
          <w:sz w:val="24"/>
          <w:szCs w:val="24"/>
          <w:lang w:val="en-US"/>
        </w:rPr>
        <w:t xml:space="preserve">A wider benefit for schools was reported in that the </w:t>
      </w:r>
      <w:proofErr w:type="spellStart"/>
      <w:r w:rsidRPr="00547110">
        <w:rPr>
          <w:rFonts w:ascii="Arial" w:eastAsia="Calibri" w:hAnsi="Arial" w:cs="Arial"/>
          <w:sz w:val="24"/>
          <w:szCs w:val="24"/>
          <w:lang w:val="en-US"/>
        </w:rPr>
        <w:t>programme</w:t>
      </w:r>
      <w:proofErr w:type="spellEnd"/>
      <w:r w:rsidRPr="00547110">
        <w:rPr>
          <w:rFonts w:ascii="Arial" w:eastAsia="Calibri" w:hAnsi="Arial" w:cs="Arial"/>
          <w:sz w:val="24"/>
          <w:szCs w:val="24"/>
          <w:lang w:val="en-US"/>
        </w:rPr>
        <w:t xml:space="preserve"> led to the creation and development of stronger partnerships with a range of local stakeholders beyond those that exist with colleges alone.</w:t>
      </w:r>
    </w:p>
    <w:p w14:paraId="3D4FD621" w14:textId="77777777" w:rsidR="00EA7AC0" w:rsidRPr="00EA7AC0" w:rsidRDefault="00EA7AC0" w:rsidP="00EA7AC0">
      <w:pPr>
        <w:spacing w:before="240" w:after="240"/>
        <w:rPr>
          <w:rFonts w:ascii="Arial" w:eastAsia="Calibri" w:hAnsi="Arial" w:cs="Arial"/>
          <w:sz w:val="24"/>
          <w:szCs w:val="24"/>
          <w:lang w:val="en-US"/>
        </w:rPr>
      </w:pPr>
      <w:r w:rsidRPr="00EA7AC0">
        <w:rPr>
          <w:rFonts w:ascii="Arial" w:eastAsia="Calibri" w:hAnsi="Arial" w:cs="Arial"/>
          <w:sz w:val="24"/>
          <w:szCs w:val="24"/>
          <w:lang w:val="en-US"/>
        </w:rPr>
        <w:t xml:space="preserve">One of the stated aims of this project is to provide pathways for young people to progress into Modern Apprenticeships.  </w:t>
      </w:r>
    </w:p>
    <w:p w14:paraId="2EA5507E" w14:textId="7983945E" w:rsidR="00EA7AC0" w:rsidRDefault="00EA7AC0" w:rsidP="00EA7AC0">
      <w:pPr>
        <w:spacing w:before="240" w:after="240"/>
        <w:rPr>
          <w:rFonts w:ascii="Arial" w:eastAsia="Calibri" w:hAnsi="Arial" w:cs="Arial"/>
          <w:sz w:val="24"/>
          <w:szCs w:val="24"/>
          <w:lang w:val="en-US"/>
        </w:rPr>
      </w:pPr>
      <w:r w:rsidRPr="00EA7AC0">
        <w:rPr>
          <w:rFonts w:ascii="Arial" w:eastAsia="Calibri" w:hAnsi="Arial" w:cs="Arial"/>
          <w:sz w:val="24"/>
          <w:szCs w:val="24"/>
          <w:lang w:val="en-US"/>
        </w:rPr>
        <w:t>A key element of this is to support underrepresented groups to gain the experience and understanding</w:t>
      </w:r>
      <w:r>
        <w:rPr>
          <w:rFonts w:ascii="Arial" w:eastAsia="Calibri" w:hAnsi="Arial" w:cs="Arial"/>
          <w:sz w:val="24"/>
          <w:szCs w:val="24"/>
          <w:lang w:val="en-US"/>
        </w:rPr>
        <w:t xml:space="preserve"> of the various sectoral areas</w:t>
      </w:r>
      <w:r w:rsidRPr="00EA7AC0">
        <w:rPr>
          <w:rFonts w:ascii="Arial" w:eastAsia="Calibri" w:hAnsi="Arial" w:cs="Arial"/>
          <w:sz w:val="24"/>
          <w:szCs w:val="24"/>
          <w:lang w:val="en-US"/>
        </w:rPr>
        <w:t xml:space="preserve"> to make informed choices about Apprenticeships as a valuable future career.  </w:t>
      </w:r>
    </w:p>
    <w:p w14:paraId="5E40226A" w14:textId="38F82EE6" w:rsidR="00A36033" w:rsidRPr="00A36033" w:rsidRDefault="007E7537" w:rsidP="00A36033">
      <w:pPr>
        <w:spacing w:before="240" w:after="240"/>
        <w:rPr>
          <w:rFonts w:ascii="Arial" w:eastAsia="Calibri" w:hAnsi="Arial" w:cs="Arial"/>
          <w:sz w:val="24"/>
          <w:szCs w:val="24"/>
          <w:lang w:val="en-US"/>
        </w:rPr>
      </w:pPr>
      <w:r>
        <w:rPr>
          <w:rFonts w:ascii="Arial" w:eastAsia="Calibri" w:hAnsi="Arial" w:cs="Arial"/>
          <w:sz w:val="24"/>
          <w:szCs w:val="24"/>
          <w:lang w:val="en-US"/>
        </w:rPr>
        <w:t>Level 4/5 Foundation Apprenticeships</w:t>
      </w:r>
      <w:r w:rsidR="00743DB4">
        <w:rPr>
          <w:rFonts w:ascii="Arial" w:eastAsia="Calibri" w:hAnsi="Arial" w:cs="Arial"/>
          <w:sz w:val="24"/>
          <w:szCs w:val="24"/>
          <w:lang w:val="en-US"/>
        </w:rPr>
        <w:t xml:space="preserve"> </w:t>
      </w:r>
      <w:r w:rsidR="00A36033" w:rsidRPr="00A36033">
        <w:rPr>
          <w:rFonts w:ascii="Arial" w:eastAsia="Calibri" w:hAnsi="Arial" w:cs="Arial"/>
          <w:sz w:val="24"/>
          <w:szCs w:val="24"/>
          <w:lang w:val="en-US"/>
        </w:rPr>
        <w:t>is currently focusing on the areas of construction</w:t>
      </w:r>
      <w:r>
        <w:rPr>
          <w:rFonts w:ascii="Arial" w:eastAsia="Calibri" w:hAnsi="Arial" w:cs="Arial"/>
          <w:sz w:val="24"/>
          <w:szCs w:val="24"/>
          <w:lang w:val="en-US"/>
        </w:rPr>
        <w:t>, hospitality</w:t>
      </w:r>
      <w:r w:rsidR="00A36033" w:rsidRPr="00A36033">
        <w:rPr>
          <w:rFonts w:ascii="Arial" w:eastAsia="Calibri" w:hAnsi="Arial" w:cs="Arial"/>
          <w:sz w:val="24"/>
          <w:szCs w:val="24"/>
          <w:lang w:val="en-US"/>
        </w:rPr>
        <w:t xml:space="preserve"> and automotive.</w:t>
      </w:r>
    </w:p>
    <w:p w14:paraId="4EB53BEC" w14:textId="3A2034B9" w:rsidR="00A36033" w:rsidRPr="00A36033" w:rsidRDefault="00A36033" w:rsidP="00A36033">
      <w:pPr>
        <w:spacing w:before="240" w:after="240"/>
        <w:rPr>
          <w:rFonts w:ascii="Arial" w:eastAsia="Calibri" w:hAnsi="Arial" w:cs="Arial"/>
          <w:sz w:val="24"/>
          <w:szCs w:val="24"/>
          <w:lang w:val="en-US"/>
        </w:rPr>
      </w:pPr>
      <w:r w:rsidRPr="00A36033">
        <w:rPr>
          <w:rFonts w:ascii="Arial" w:eastAsia="Calibri" w:hAnsi="Arial" w:cs="Arial"/>
          <w:sz w:val="24"/>
          <w:szCs w:val="24"/>
          <w:lang w:val="en-US"/>
        </w:rPr>
        <w:t xml:space="preserve">The </w:t>
      </w:r>
      <w:hyperlink r:id="rId17" w:history="1">
        <w:r w:rsidR="009350C2" w:rsidRPr="009350C2">
          <w:rPr>
            <w:rStyle w:val="Hyperlink"/>
            <w:rFonts w:eastAsia="Calibri" w:cs="Arial"/>
            <w:szCs w:val="24"/>
            <w:lang w:val="en-US"/>
          </w:rPr>
          <w:t>work-based learning EQIA</w:t>
        </w:r>
      </w:hyperlink>
      <w:r w:rsidRPr="00A36033">
        <w:rPr>
          <w:rFonts w:ascii="Arial" w:eastAsia="Calibri" w:hAnsi="Arial" w:cs="Arial"/>
          <w:sz w:val="24"/>
          <w:szCs w:val="24"/>
          <w:lang w:val="en-US"/>
        </w:rPr>
        <w:t xml:space="preserve"> has explored and documents the </w:t>
      </w:r>
      <w:r w:rsidR="008A2162">
        <w:rPr>
          <w:rFonts w:ascii="Arial" w:eastAsia="Calibri" w:hAnsi="Arial" w:cs="Arial"/>
          <w:sz w:val="24"/>
          <w:szCs w:val="24"/>
          <w:lang w:val="en-US"/>
        </w:rPr>
        <w:t>evidence and reasons for the under-representation of some groups</w:t>
      </w:r>
      <w:r w:rsidR="00F742B3">
        <w:rPr>
          <w:rFonts w:ascii="Arial" w:eastAsia="Calibri" w:hAnsi="Arial" w:cs="Arial"/>
          <w:sz w:val="24"/>
          <w:szCs w:val="24"/>
          <w:lang w:val="en-US"/>
        </w:rPr>
        <w:t xml:space="preserve"> </w:t>
      </w:r>
      <w:r w:rsidR="00D13F72">
        <w:rPr>
          <w:rFonts w:ascii="Arial" w:eastAsia="Calibri" w:hAnsi="Arial" w:cs="Arial"/>
          <w:sz w:val="24"/>
          <w:szCs w:val="24"/>
          <w:lang w:val="en-US"/>
        </w:rPr>
        <w:t xml:space="preserve">in apprenticeships.   The steps SDS are taking to try to address to improve participation </w:t>
      </w:r>
      <w:r w:rsidR="001E39D7">
        <w:rPr>
          <w:rFonts w:ascii="Arial" w:eastAsia="Calibri" w:hAnsi="Arial" w:cs="Arial"/>
          <w:sz w:val="24"/>
          <w:szCs w:val="24"/>
          <w:lang w:val="en-US"/>
        </w:rPr>
        <w:t>of under-represented groups</w:t>
      </w:r>
      <w:r w:rsidR="004A1478">
        <w:rPr>
          <w:rFonts w:ascii="Arial" w:eastAsia="Calibri" w:hAnsi="Arial" w:cs="Arial"/>
          <w:sz w:val="24"/>
          <w:szCs w:val="24"/>
          <w:lang w:val="en-US"/>
        </w:rPr>
        <w:t xml:space="preserve"> can be found in the EQIA and the </w:t>
      </w:r>
      <w:r w:rsidRPr="00A36033">
        <w:rPr>
          <w:rFonts w:ascii="Arial" w:eastAsia="Calibri" w:hAnsi="Arial" w:cs="Arial"/>
          <w:sz w:val="24"/>
          <w:szCs w:val="24"/>
          <w:lang w:val="en-US"/>
        </w:rPr>
        <w:t xml:space="preserve"> </w:t>
      </w:r>
      <w:hyperlink r:id="rId18" w:history="1">
        <w:r w:rsidR="00CB4ECE" w:rsidRPr="00CB4ECE">
          <w:rPr>
            <w:rStyle w:val="Hyperlink"/>
            <w:rFonts w:eastAsia="Calibri" w:cs="Arial"/>
            <w:szCs w:val="24"/>
            <w:lang w:val="en-US"/>
          </w:rPr>
          <w:t>SDS Apprenticeship Equality Action Plan</w:t>
        </w:r>
      </w:hyperlink>
      <w:r w:rsidR="002C40BC">
        <w:rPr>
          <w:rFonts w:ascii="Arial" w:eastAsia="Calibri" w:hAnsi="Arial" w:cs="Arial"/>
          <w:sz w:val="24"/>
          <w:szCs w:val="24"/>
          <w:lang w:val="en-US"/>
        </w:rPr>
        <w:t>.  The actions</w:t>
      </w:r>
      <w:r w:rsidR="003434D4">
        <w:rPr>
          <w:rFonts w:ascii="Arial" w:eastAsia="Calibri" w:hAnsi="Arial" w:cs="Arial"/>
          <w:sz w:val="24"/>
          <w:szCs w:val="24"/>
          <w:lang w:val="en-US"/>
        </w:rPr>
        <w:t xml:space="preserve"> to </w:t>
      </w:r>
      <w:r w:rsidRPr="00A36033">
        <w:rPr>
          <w:rFonts w:ascii="Arial" w:eastAsia="Calibri" w:hAnsi="Arial" w:cs="Arial"/>
          <w:sz w:val="24"/>
          <w:szCs w:val="24"/>
          <w:lang w:val="en-US"/>
        </w:rPr>
        <w:t xml:space="preserve">diversify participation </w:t>
      </w:r>
      <w:r w:rsidR="002C40BC">
        <w:rPr>
          <w:rFonts w:ascii="Arial" w:eastAsia="Calibri" w:hAnsi="Arial" w:cs="Arial"/>
          <w:sz w:val="24"/>
          <w:szCs w:val="24"/>
          <w:lang w:val="en-US"/>
        </w:rPr>
        <w:t>are</w:t>
      </w:r>
      <w:r w:rsidRPr="00A36033">
        <w:rPr>
          <w:rFonts w:ascii="Arial" w:eastAsia="Calibri" w:hAnsi="Arial" w:cs="Arial"/>
          <w:sz w:val="24"/>
          <w:szCs w:val="24"/>
          <w:lang w:val="en-US"/>
        </w:rPr>
        <w:t xml:space="preserve"> pertinent to the pre-FA and indeed the whole apprenticeship family.</w:t>
      </w:r>
    </w:p>
    <w:p w14:paraId="19C89C16" w14:textId="0093606C" w:rsidR="00A36033" w:rsidRPr="00A36033" w:rsidRDefault="00A36033" w:rsidP="00A36033">
      <w:pPr>
        <w:spacing w:before="240" w:after="240"/>
        <w:rPr>
          <w:rFonts w:ascii="Arial" w:eastAsia="Calibri" w:hAnsi="Arial" w:cs="Arial"/>
          <w:sz w:val="24"/>
          <w:szCs w:val="24"/>
          <w:lang w:val="en-US"/>
        </w:rPr>
      </w:pPr>
      <w:r w:rsidRPr="00A36033">
        <w:rPr>
          <w:rFonts w:ascii="Arial" w:eastAsia="Calibri" w:hAnsi="Arial" w:cs="Arial"/>
          <w:sz w:val="24"/>
          <w:szCs w:val="24"/>
          <w:lang w:val="en-US"/>
        </w:rPr>
        <w:t>SDS base-lined uptake in the MA a couple of years ago and have seen an improvement in the participation of care experienced young people year on year though the achievement rates tend to be lower than for those who are not care experienced and that is something they are seeking to address.</w:t>
      </w:r>
    </w:p>
    <w:p w14:paraId="0F84F49A" w14:textId="77777777" w:rsidR="00A36033" w:rsidRPr="00A36033" w:rsidRDefault="00A36033" w:rsidP="00A36033">
      <w:pPr>
        <w:spacing w:before="240" w:after="240"/>
        <w:rPr>
          <w:rFonts w:ascii="Arial" w:eastAsia="Calibri" w:hAnsi="Arial" w:cs="Arial"/>
          <w:sz w:val="24"/>
          <w:szCs w:val="24"/>
          <w:lang w:val="en-US"/>
        </w:rPr>
      </w:pPr>
      <w:r w:rsidRPr="00A36033">
        <w:rPr>
          <w:rFonts w:ascii="Arial" w:eastAsia="Calibri" w:hAnsi="Arial" w:cs="Arial"/>
          <w:sz w:val="24"/>
          <w:szCs w:val="24"/>
          <w:lang w:val="en-US"/>
        </w:rPr>
        <w:t xml:space="preserve">Regarding current people affected by the policy, The Institute of Physics have been addressing gender imbalance through doing their ‘Improving Gender Balance’ project in schools – they have developed teaching </w:t>
      </w:r>
      <w:proofErr w:type="gramStart"/>
      <w:r w:rsidRPr="00A36033">
        <w:rPr>
          <w:rFonts w:ascii="Arial" w:eastAsia="Calibri" w:hAnsi="Arial" w:cs="Arial"/>
          <w:sz w:val="24"/>
          <w:szCs w:val="24"/>
          <w:lang w:val="en-US"/>
        </w:rPr>
        <w:t>materials</w:t>
      </w:r>
      <w:proofErr w:type="gramEnd"/>
      <w:r w:rsidRPr="00A36033">
        <w:rPr>
          <w:rFonts w:ascii="Arial" w:eastAsia="Calibri" w:hAnsi="Arial" w:cs="Arial"/>
          <w:sz w:val="24"/>
          <w:szCs w:val="24"/>
          <w:lang w:val="en-US"/>
        </w:rPr>
        <w:t xml:space="preserve"> and these are now being taken forward by Education Scotland. </w:t>
      </w:r>
    </w:p>
    <w:p w14:paraId="2C13AA0D" w14:textId="77777777" w:rsidR="00A36033" w:rsidRPr="00A36033" w:rsidRDefault="00A36033" w:rsidP="00A36033">
      <w:pPr>
        <w:spacing w:before="240" w:after="240"/>
        <w:rPr>
          <w:rFonts w:ascii="Arial" w:eastAsia="Calibri" w:hAnsi="Arial" w:cs="Arial"/>
          <w:sz w:val="24"/>
          <w:szCs w:val="24"/>
          <w:lang w:val="en-US"/>
        </w:rPr>
      </w:pPr>
      <w:r w:rsidRPr="00A36033">
        <w:rPr>
          <w:rFonts w:ascii="Arial" w:eastAsia="Calibri" w:hAnsi="Arial" w:cs="Arial"/>
          <w:sz w:val="24"/>
          <w:szCs w:val="24"/>
          <w:lang w:val="en-US"/>
        </w:rPr>
        <w:t xml:space="preserve">The work that Institute of Physics have done will offer us valuable pointers as to effective strategies and tools to address gender imbalances especially as Education Scotland will now be rolling out these modules. </w:t>
      </w:r>
    </w:p>
    <w:p w14:paraId="096F8845" w14:textId="77777777" w:rsidR="00A36033" w:rsidRPr="00A36033" w:rsidRDefault="00A36033" w:rsidP="00A36033">
      <w:pPr>
        <w:spacing w:before="240" w:after="240"/>
        <w:rPr>
          <w:rFonts w:ascii="Arial" w:eastAsia="Calibri" w:hAnsi="Arial" w:cs="Arial"/>
          <w:sz w:val="24"/>
          <w:szCs w:val="24"/>
          <w:lang w:val="en-US"/>
        </w:rPr>
      </w:pPr>
      <w:r w:rsidRPr="00A36033">
        <w:rPr>
          <w:rFonts w:ascii="Arial" w:eastAsia="Calibri" w:hAnsi="Arial" w:cs="Arial"/>
          <w:sz w:val="24"/>
          <w:szCs w:val="24"/>
          <w:lang w:val="en-US"/>
        </w:rPr>
        <w:lastRenderedPageBreak/>
        <w:t xml:space="preserve">Other companies, like ‘Primary Engineer’ also have useful approaches we can learn from </w:t>
      </w:r>
      <w:proofErr w:type="gramStart"/>
      <w:r w:rsidRPr="00A36033">
        <w:rPr>
          <w:rFonts w:ascii="Arial" w:eastAsia="Calibri" w:hAnsi="Arial" w:cs="Arial"/>
          <w:sz w:val="24"/>
          <w:szCs w:val="24"/>
          <w:lang w:val="en-US"/>
        </w:rPr>
        <w:t>-  working</w:t>
      </w:r>
      <w:proofErr w:type="gramEnd"/>
      <w:r w:rsidRPr="00A36033">
        <w:rPr>
          <w:rFonts w:ascii="Arial" w:eastAsia="Calibri" w:hAnsi="Arial" w:cs="Arial"/>
          <w:sz w:val="24"/>
          <w:szCs w:val="24"/>
          <w:lang w:val="en-US"/>
        </w:rPr>
        <w:t xml:space="preserve"> in schools and bringing engineering and engineers into classrooms and curriculums; inspiring children, pupils and teachers to consider careers in engineering, irrespective of gender or socio-economic background.</w:t>
      </w:r>
    </w:p>
    <w:p w14:paraId="16CB86DA" w14:textId="5081A2C2" w:rsidR="00A36033" w:rsidRPr="00A36033" w:rsidRDefault="00A36033" w:rsidP="00A36033">
      <w:pPr>
        <w:spacing w:before="240" w:after="240"/>
        <w:rPr>
          <w:rFonts w:ascii="Arial" w:eastAsia="Calibri" w:hAnsi="Arial" w:cs="Arial"/>
          <w:sz w:val="24"/>
          <w:szCs w:val="24"/>
          <w:lang w:val="en-US"/>
        </w:rPr>
      </w:pPr>
      <w:r w:rsidRPr="00A36033">
        <w:rPr>
          <w:rFonts w:ascii="Arial" w:eastAsia="Calibri" w:hAnsi="Arial" w:cs="Arial"/>
          <w:sz w:val="24"/>
          <w:szCs w:val="24"/>
          <w:lang w:val="en-US"/>
        </w:rPr>
        <w:t xml:space="preserve">We will consider the IOP project which aims to empower students, </w:t>
      </w:r>
      <w:proofErr w:type="gramStart"/>
      <w:r w:rsidRPr="00A36033">
        <w:rPr>
          <w:rFonts w:ascii="Arial" w:eastAsia="Calibri" w:hAnsi="Arial" w:cs="Arial"/>
          <w:sz w:val="24"/>
          <w:szCs w:val="24"/>
          <w:lang w:val="en-US"/>
        </w:rPr>
        <w:t>teachers</w:t>
      </w:r>
      <w:proofErr w:type="gramEnd"/>
      <w:r w:rsidRPr="00A36033">
        <w:rPr>
          <w:rFonts w:ascii="Arial" w:eastAsia="Calibri" w:hAnsi="Arial" w:cs="Arial"/>
          <w:sz w:val="24"/>
          <w:szCs w:val="24"/>
          <w:lang w:val="en-US"/>
        </w:rPr>
        <w:t xml:space="preserve"> and parents to tackle stereotyping in the choice of school subjects and careers.  We will also look at the work being done at Glasgow City College around these sectors, led by Douglas Morrison, specifically their Women into Construction and Women into Engineering </w:t>
      </w:r>
      <w:proofErr w:type="spellStart"/>
      <w:r w:rsidRPr="00A36033">
        <w:rPr>
          <w:rFonts w:ascii="Arial" w:eastAsia="Calibri" w:hAnsi="Arial" w:cs="Arial"/>
          <w:sz w:val="24"/>
          <w:szCs w:val="24"/>
          <w:lang w:val="en-US"/>
        </w:rPr>
        <w:t>programmes</w:t>
      </w:r>
      <w:proofErr w:type="spellEnd"/>
      <w:r w:rsidRPr="00A36033">
        <w:rPr>
          <w:rFonts w:ascii="Arial" w:eastAsia="Calibri" w:hAnsi="Arial" w:cs="Arial"/>
          <w:sz w:val="24"/>
          <w:szCs w:val="24"/>
          <w:lang w:val="en-US"/>
        </w:rPr>
        <w:t xml:space="preserve"> which outline their commitment to addressing the gender imbalance in these sectors, and, by doing this, aim to significantly increase the talent pool for prospective employers. </w:t>
      </w:r>
      <w:r w:rsidR="00DA1955">
        <w:rPr>
          <w:rFonts w:ascii="Arial" w:eastAsia="Calibri" w:hAnsi="Arial" w:cs="Arial"/>
          <w:sz w:val="24"/>
          <w:szCs w:val="24"/>
          <w:lang w:val="en-US"/>
        </w:rPr>
        <w:t xml:space="preserve">We have also formed a partnership between SDS, DYW Forth Valley, </w:t>
      </w:r>
      <w:proofErr w:type="spellStart"/>
      <w:r w:rsidR="00DA1955">
        <w:rPr>
          <w:rFonts w:ascii="Arial" w:eastAsia="Calibri" w:hAnsi="Arial" w:cs="Arial"/>
          <w:sz w:val="24"/>
          <w:szCs w:val="24"/>
          <w:lang w:val="en-US"/>
        </w:rPr>
        <w:t>Forth</w:t>
      </w:r>
      <w:proofErr w:type="spellEnd"/>
      <w:r w:rsidR="00DA1955">
        <w:rPr>
          <w:rFonts w:ascii="Arial" w:eastAsia="Calibri" w:hAnsi="Arial" w:cs="Arial"/>
          <w:sz w:val="24"/>
          <w:szCs w:val="24"/>
          <w:lang w:val="en-US"/>
        </w:rPr>
        <w:t xml:space="preserve"> Valley College and National Roofing Contractors. Our aim is that for academic year 21/22 we will have a cohort of female learners </w:t>
      </w:r>
      <w:r w:rsidR="000B2970">
        <w:rPr>
          <w:rFonts w:ascii="Arial" w:eastAsia="Calibri" w:hAnsi="Arial" w:cs="Arial"/>
          <w:sz w:val="24"/>
          <w:szCs w:val="24"/>
          <w:lang w:val="en-US"/>
        </w:rPr>
        <w:t>participating in the Construction framework from across the Forth Valley area.</w:t>
      </w:r>
    </w:p>
    <w:p w14:paraId="17009235" w14:textId="77777777" w:rsidR="0083163F" w:rsidRDefault="0084389A" w:rsidP="00EA7AC0">
      <w:pPr>
        <w:spacing w:before="240" w:after="240"/>
        <w:rPr>
          <w:rFonts w:ascii="Arial" w:eastAsia="Calibri" w:hAnsi="Arial" w:cs="Arial"/>
          <w:b/>
          <w:bCs/>
          <w:i/>
          <w:iCs/>
          <w:sz w:val="24"/>
          <w:szCs w:val="24"/>
          <w:lang w:val="en-US"/>
        </w:rPr>
      </w:pPr>
      <w:r w:rsidRPr="0084389A">
        <w:rPr>
          <w:rFonts w:ascii="Arial" w:eastAsia="Calibri" w:hAnsi="Arial" w:cs="Arial"/>
          <w:b/>
          <w:bCs/>
          <w:i/>
          <w:iCs/>
          <w:sz w:val="24"/>
          <w:szCs w:val="24"/>
          <w:lang w:val="en-US"/>
        </w:rPr>
        <w:t>Further developments</w:t>
      </w:r>
    </w:p>
    <w:p w14:paraId="652F4C72" w14:textId="77777777" w:rsidR="00DC1F85" w:rsidRDefault="00DC1F85" w:rsidP="00EA7AC0">
      <w:pPr>
        <w:spacing w:before="240" w:after="240"/>
        <w:rPr>
          <w:rFonts w:ascii="Arial" w:eastAsia="Calibri" w:hAnsi="Arial" w:cs="Arial"/>
          <w:b/>
          <w:bCs/>
          <w:i/>
          <w:iCs/>
          <w:sz w:val="24"/>
          <w:szCs w:val="24"/>
          <w:lang w:val="en-US"/>
        </w:rPr>
      </w:pPr>
      <w:r>
        <w:rPr>
          <w:rFonts w:ascii="Arial" w:eastAsia="Calibri" w:hAnsi="Arial" w:cs="Arial"/>
          <w:b/>
          <w:bCs/>
          <w:i/>
          <w:iCs/>
          <w:sz w:val="24"/>
          <w:szCs w:val="24"/>
          <w:lang w:val="en-US"/>
        </w:rPr>
        <w:t>Teacher Events</w:t>
      </w:r>
    </w:p>
    <w:p w14:paraId="0CB35B11" w14:textId="1247D6B5" w:rsidR="00A36033" w:rsidRPr="001D796F" w:rsidRDefault="009B007B" w:rsidP="00EA7AC0">
      <w:pPr>
        <w:spacing w:before="240" w:after="240"/>
        <w:rPr>
          <w:rFonts w:ascii="Arial" w:eastAsia="Calibri" w:hAnsi="Arial" w:cs="Arial"/>
          <w:b/>
          <w:bCs/>
          <w:sz w:val="24"/>
          <w:szCs w:val="24"/>
          <w:lang w:val="en-US"/>
        </w:rPr>
      </w:pPr>
      <w:proofErr w:type="gramStart"/>
      <w:r w:rsidRPr="001D796F">
        <w:rPr>
          <w:rFonts w:ascii="Arial" w:eastAsia="Calibri" w:hAnsi="Arial" w:cs="Arial"/>
          <w:sz w:val="24"/>
          <w:szCs w:val="24"/>
          <w:lang w:val="en-US"/>
        </w:rPr>
        <w:t>A number of</w:t>
      </w:r>
      <w:proofErr w:type="gramEnd"/>
      <w:r w:rsidRPr="001D796F">
        <w:rPr>
          <w:rFonts w:ascii="Arial" w:eastAsia="Calibri" w:hAnsi="Arial" w:cs="Arial"/>
          <w:sz w:val="24"/>
          <w:szCs w:val="24"/>
          <w:lang w:val="en-US"/>
        </w:rPr>
        <w:t xml:space="preserve"> events were created in response to demand from Teachers needing upskilled in WBL.  These were successful but with the impact of Covid 19 they have not continued.  </w:t>
      </w:r>
      <w:r w:rsidR="002E075C" w:rsidRPr="001D796F">
        <w:rPr>
          <w:rFonts w:ascii="Arial" w:eastAsia="Calibri" w:hAnsi="Arial" w:cs="Arial"/>
          <w:sz w:val="24"/>
          <w:szCs w:val="24"/>
          <w:lang w:val="en-US"/>
        </w:rPr>
        <w:t>Action to research demand and respond.</w:t>
      </w:r>
      <w:r w:rsidR="0084389A" w:rsidRPr="001D796F">
        <w:rPr>
          <w:rFonts w:ascii="Arial" w:eastAsia="Calibri" w:hAnsi="Arial" w:cs="Arial"/>
          <w:b/>
          <w:bCs/>
          <w:sz w:val="24"/>
          <w:szCs w:val="24"/>
          <w:lang w:val="en-US"/>
        </w:rPr>
        <w:t xml:space="preserve"> </w:t>
      </w:r>
    </w:p>
    <w:p w14:paraId="0DE79217" w14:textId="7343F5B0" w:rsidR="00CF24FF" w:rsidRPr="00CF24FF" w:rsidRDefault="00CF24FF" w:rsidP="00EA7AC0">
      <w:pPr>
        <w:spacing w:before="240" w:after="240"/>
        <w:rPr>
          <w:rFonts w:ascii="Arial" w:eastAsia="Calibri" w:hAnsi="Arial" w:cs="Arial"/>
          <w:b/>
          <w:bCs/>
          <w:i/>
          <w:iCs/>
          <w:sz w:val="24"/>
          <w:szCs w:val="24"/>
          <w:lang w:val="en-US"/>
        </w:rPr>
      </w:pPr>
      <w:r w:rsidRPr="00CF24FF">
        <w:rPr>
          <w:rFonts w:ascii="Arial" w:eastAsia="Calibri" w:hAnsi="Arial" w:cs="Arial"/>
          <w:b/>
          <w:bCs/>
          <w:i/>
          <w:iCs/>
          <w:sz w:val="24"/>
          <w:szCs w:val="24"/>
          <w:lang w:val="en-US"/>
        </w:rPr>
        <w:t>Work Based Learning E Module</w:t>
      </w:r>
    </w:p>
    <w:p w14:paraId="32E39B55" w14:textId="50479395" w:rsidR="00EA7AC0" w:rsidRDefault="008D62E5" w:rsidP="00EA7AC0">
      <w:pPr>
        <w:spacing w:before="240" w:after="240"/>
        <w:rPr>
          <w:rFonts w:ascii="Arial" w:eastAsia="Calibri" w:hAnsi="Arial" w:cs="Arial"/>
          <w:sz w:val="24"/>
          <w:szCs w:val="24"/>
          <w:lang w:val="en-US"/>
        </w:rPr>
      </w:pPr>
      <w:r>
        <w:rPr>
          <w:rFonts w:ascii="Arial" w:eastAsia="Calibri" w:hAnsi="Arial" w:cs="Arial"/>
          <w:sz w:val="24"/>
          <w:szCs w:val="24"/>
          <w:lang w:val="en-US"/>
        </w:rPr>
        <w:t xml:space="preserve">We have worked closely with key stakeholders both internally and externally to create a </w:t>
      </w:r>
      <w:proofErr w:type="gramStart"/>
      <w:r>
        <w:rPr>
          <w:rFonts w:ascii="Arial" w:eastAsia="Calibri" w:hAnsi="Arial" w:cs="Arial"/>
          <w:sz w:val="24"/>
          <w:szCs w:val="24"/>
          <w:lang w:val="en-US"/>
        </w:rPr>
        <w:t>work based</w:t>
      </w:r>
      <w:proofErr w:type="gramEnd"/>
      <w:r>
        <w:rPr>
          <w:rFonts w:ascii="Arial" w:eastAsia="Calibri" w:hAnsi="Arial" w:cs="Arial"/>
          <w:sz w:val="24"/>
          <w:szCs w:val="24"/>
          <w:lang w:val="en-US"/>
        </w:rPr>
        <w:t xml:space="preserve"> learning e module that has now been made available to </w:t>
      </w:r>
      <w:r w:rsidR="0084548D">
        <w:rPr>
          <w:rFonts w:ascii="Arial" w:eastAsia="Calibri" w:hAnsi="Arial" w:cs="Arial"/>
          <w:sz w:val="24"/>
          <w:szCs w:val="24"/>
          <w:lang w:val="en-US"/>
        </w:rPr>
        <w:t xml:space="preserve">our partners across schools, HE and FE to provide </w:t>
      </w:r>
      <w:r w:rsidR="00797425">
        <w:rPr>
          <w:rFonts w:ascii="Arial" w:eastAsia="Calibri" w:hAnsi="Arial" w:cs="Arial"/>
          <w:sz w:val="24"/>
          <w:szCs w:val="24"/>
          <w:lang w:val="en-US"/>
        </w:rPr>
        <w:t xml:space="preserve">a module that seeks to increase the knowledge of the Scottish Apprenticeships available </w:t>
      </w:r>
      <w:r w:rsidR="00E07F8D">
        <w:rPr>
          <w:rFonts w:ascii="Arial" w:eastAsia="Calibri" w:hAnsi="Arial" w:cs="Arial"/>
          <w:sz w:val="24"/>
          <w:szCs w:val="24"/>
          <w:lang w:val="en-US"/>
        </w:rPr>
        <w:t>and to provide a learning opportunity for staff that can also be counted as part of their own personal development</w:t>
      </w:r>
    </w:p>
    <w:p w14:paraId="64F59E68" w14:textId="6B00BB24" w:rsidR="00CF24FF" w:rsidRDefault="00CF24FF" w:rsidP="00EA7AC0">
      <w:pPr>
        <w:spacing w:before="240" w:after="240"/>
        <w:rPr>
          <w:rFonts w:ascii="Arial" w:eastAsia="Calibri" w:hAnsi="Arial" w:cs="Arial"/>
          <w:b/>
          <w:bCs/>
          <w:i/>
          <w:iCs/>
          <w:sz w:val="24"/>
          <w:szCs w:val="24"/>
          <w:lang w:val="en-US"/>
        </w:rPr>
      </w:pPr>
      <w:r w:rsidRPr="00CF24FF">
        <w:rPr>
          <w:rFonts w:ascii="Arial" w:eastAsia="Calibri" w:hAnsi="Arial" w:cs="Arial"/>
          <w:b/>
          <w:bCs/>
          <w:i/>
          <w:iCs/>
          <w:sz w:val="24"/>
          <w:szCs w:val="24"/>
          <w:lang w:val="en-US"/>
        </w:rPr>
        <w:t>Digital Platforms</w:t>
      </w:r>
    </w:p>
    <w:p w14:paraId="16184B24" w14:textId="1934697C" w:rsidR="00CF24FF" w:rsidRPr="00A42FF2" w:rsidRDefault="00937F02" w:rsidP="00EA7AC0">
      <w:pPr>
        <w:spacing w:before="240" w:after="240"/>
        <w:rPr>
          <w:rFonts w:ascii="Arial" w:eastAsia="Calibri" w:hAnsi="Arial" w:cs="Arial"/>
          <w:sz w:val="24"/>
          <w:szCs w:val="24"/>
          <w:lang w:val="en-US"/>
        </w:rPr>
      </w:pPr>
      <w:r w:rsidRPr="00A42FF2">
        <w:rPr>
          <w:rFonts w:ascii="Arial" w:eastAsia="Calibri" w:hAnsi="Arial" w:cs="Arial"/>
          <w:sz w:val="24"/>
          <w:szCs w:val="24"/>
          <w:lang w:val="en-US"/>
        </w:rPr>
        <w:t>Level 4/5 Foundation Apprenticeships now has a dedicated space w</w:t>
      </w:r>
      <w:r w:rsidR="00BD4F4A" w:rsidRPr="00A42FF2">
        <w:rPr>
          <w:rFonts w:ascii="Arial" w:eastAsia="Calibri" w:hAnsi="Arial" w:cs="Arial"/>
          <w:sz w:val="24"/>
          <w:szCs w:val="24"/>
          <w:lang w:val="en-US"/>
        </w:rPr>
        <w:t xml:space="preserve">ithin our digital platform </w:t>
      </w:r>
      <w:hyperlink r:id="rId19" w:history="1">
        <w:r w:rsidR="00F23A1A" w:rsidRPr="00A42FF2">
          <w:rPr>
            <w:rStyle w:val="Hyperlink"/>
            <w:rFonts w:eastAsia="Calibri" w:cs="Arial"/>
            <w:szCs w:val="24"/>
            <w:lang w:val="en-US"/>
          </w:rPr>
          <w:t>https://www.apprenticeships.scot/</w:t>
        </w:r>
      </w:hyperlink>
    </w:p>
    <w:p w14:paraId="7C2F51D5" w14:textId="51640387" w:rsidR="00F23A1A" w:rsidRPr="00A42FF2" w:rsidRDefault="00F23A1A" w:rsidP="00EA7AC0">
      <w:pPr>
        <w:spacing w:before="240" w:after="240"/>
        <w:rPr>
          <w:rFonts w:ascii="Arial" w:eastAsia="Calibri" w:hAnsi="Arial" w:cs="Arial"/>
          <w:sz w:val="24"/>
          <w:szCs w:val="24"/>
          <w:lang w:val="en-US"/>
        </w:rPr>
      </w:pPr>
      <w:r w:rsidRPr="00A42FF2">
        <w:rPr>
          <w:rFonts w:ascii="Arial" w:eastAsia="Calibri" w:hAnsi="Arial" w:cs="Arial"/>
          <w:sz w:val="24"/>
          <w:szCs w:val="24"/>
          <w:lang w:val="en-US"/>
        </w:rPr>
        <w:t xml:space="preserve">Our aim is that this space is </w:t>
      </w:r>
      <w:proofErr w:type="spellStart"/>
      <w:r w:rsidRPr="00A42FF2">
        <w:rPr>
          <w:rFonts w:ascii="Arial" w:eastAsia="Calibri" w:hAnsi="Arial" w:cs="Arial"/>
          <w:sz w:val="24"/>
          <w:szCs w:val="24"/>
          <w:lang w:val="en-US"/>
        </w:rPr>
        <w:t>utili</w:t>
      </w:r>
      <w:r w:rsidR="006D00C3">
        <w:rPr>
          <w:rFonts w:ascii="Arial" w:eastAsia="Calibri" w:hAnsi="Arial" w:cs="Arial"/>
          <w:sz w:val="24"/>
          <w:szCs w:val="24"/>
          <w:lang w:val="en-US"/>
        </w:rPr>
        <w:t>s</w:t>
      </w:r>
      <w:r w:rsidRPr="00A42FF2">
        <w:rPr>
          <w:rFonts w:ascii="Arial" w:eastAsia="Calibri" w:hAnsi="Arial" w:cs="Arial"/>
          <w:sz w:val="24"/>
          <w:szCs w:val="24"/>
          <w:lang w:val="en-US"/>
        </w:rPr>
        <w:t>ed</w:t>
      </w:r>
      <w:proofErr w:type="spellEnd"/>
      <w:r w:rsidRPr="00A42FF2">
        <w:rPr>
          <w:rFonts w:ascii="Arial" w:eastAsia="Calibri" w:hAnsi="Arial" w:cs="Arial"/>
          <w:sz w:val="24"/>
          <w:szCs w:val="24"/>
          <w:lang w:val="en-US"/>
        </w:rPr>
        <w:t xml:space="preserve"> as a point of reference and for current and future partners to learn about the </w:t>
      </w:r>
      <w:proofErr w:type="spellStart"/>
      <w:r w:rsidRPr="00A42FF2">
        <w:rPr>
          <w:rFonts w:ascii="Arial" w:eastAsia="Calibri" w:hAnsi="Arial" w:cs="Arial"/>
          <w:sz w:val="24"/>
          <w:szCs w:val="24"/>
          <w:lang w:val="en-US"/>
        </w:rPr>
        <w:t>program</w:t>
      </w:r>
      <w:r w:rsidR="005C06AE" w:rsidRPr="00A42FF2">
        <w:rPr>
          <w:rFonts w:ascii="Arial" w:eastAsia="Calibri" w:hAnsi="Arial" w:cs="Arial"/>
          <w:sz w:val="24"/>
          <w:szCs w:val="24"/>
          <w:lang w:val="en-US"/>
        </w:rPr>
        <w:t>me</w:t>
      </w:r>
      <w:proofErr w:type="spellEnd"/>
      <w:r w:rsidR="005C06AE" w:rsidRPr="00A42FF2">
        <w:rPr>
          <w:rFonts w:ascii="Arial" w:eastAsia="Calibri" w:hAnsi="Arial" w:cs="Arial"/>
          <w:sz w:val="24"/>
          <w:szCs w:val="24"/>
          <w:lang w:val="en-US"/>
        </w:rPr>
        <w:t xml:space="preserve">, how to access resources and how to get involved. We also hope that a diverse range of learners will be inspired by </w:t>
      </w:r>
      <w:r w:rsidR="00EC097C" w:rsidRPr="00A42FF2">
        <w:rPr>
          <w:rFonts w:ascii="Arial" w:eastAsia="Calibri" w:hAnsi="Arial" w:cs="Arial"/>
          <w:sz w:val="24"/>
          <w:szCs w:val="24"/>
          <w:lang w:val="en-US"/>
        </w:rPr>
        <w:t>learners and employer that have partici</w:t>
      </w:r>
      <w:r w:rsidR="00A42FF2" w:rsidRPr="00A42FF2">
        <w:rPr>
          <w:rFonts w:ascii="Arial" w:eastAsia="Calibri" w:hAnsi="Arial" w:cs="Arial"/>
          <w:sz w:val="24"/>
          <w:szCs w:val="24"/>
          <w:lang w:val="en-US"/>
        </w:rPr>
        <w:t xml:space="preserve">pated in the </w:t>
      </w:r>
      <w:proofErr w:type="spellStart"/>
      <w:r w:rsidR="00A42FF2" w:rsidRPr="00A42FF2">
        <w:rPr>
          <w:rFonts w:ascii="Arial" w:eastAsia="Calibri" w:hAnsi="Arial" w:cs="Arial"/>
          <w:sz w:val="24"/>
          <w:szCs w:val="24"/>
          <w:lang w:val="en-US"/>
        </w:rPr>
        <w:t>programme</w:t>
      </w:r>
      <w:proofErr w:type="spellEnd"/>
      <w:r w:rsidR="00A42FF2" w:rsidRPr="00A42FF2">
        <w:rPr>
          <w:rFonts w:ascii="Arial" w:eastAsia="Calibri" w:hAnsi="Arial" w:cs="Arial"/>
          <w:sz w:val="24"/>
          <w:szCs w:val="24"/>
          <w:lang w:val="en-US"/>
        </w:rPr>
        <w:t xml:space="preserve"> to date.</w:t>
      </w:r>
    </w:p>
    <w:p w14:paraId="3EB84F25" w14:textId="25A92DED" w:rsidR="00EA7AC0" w:rsidRDefault="00EA7AC0" w:rsidP="00EA7AC0">
      <w:pPr>
        <w:spacing w:before="240" w:after="240"/>
        <w:rPr>
          <w:rFonts w:ascii="Arial" w:eastAsia="Calibri" w:hAnsi="Arial" w:cs="Arial"/>
          <w:b/>
          <w:bCs/>
          <w:i/>
          <w:iCs/>
          <w:sz w:val="24"/>
          <w:szCs w:val="24"/>
          <w:lang w:val="en-US"/>
        </w:rPr>
      </w:pPr>
      <w:r w:rsidRPr="00A36033">
        <w:rPr>
          <w:rFonts w:ascii="Arial" w:eastAsia="Calibri" w:hAnsi="Arial" w:cs="Arial"/>
          <w:b/>
          <w:bCs/>
          <w:i/>
          <w:iCs/>
          <w:sz w:val="24"/>
          <w:szCs w:val="24"/>
          <w:lang w:val="en-US"/>
        </w:rPr>
        <w:t>National campaigns for L4/5/6</w:t>
      </w:r>
    </w:p>
    <w:p w14:paraId="6653ADA5" w14:textId="7C8E1C7A" w:rsidR="00A42FF2" w:rsidRDefault="00A42FF2" w:rsidP="00EA7AC0">
      <w:pPr>
        <w:spacing w:before="240" w:after="240"/>
        <w:rPr>
          <w:rFonts w:ascii="Arial" w:eastAsia="Calibri" w:hAnsi="Arial" w:cs="Arial"/>
          <w:sz w:val="24"/>
          <w:szCs w:val="24"/>
          <w:lang w:val="en-US"/>
        </w:rPr>
      </w:pPr>
      <w:r w:rsidRPr="00E01666">
        <w:rPr>
          <w:rFonts w:ascii="Arial" w:eastAsia="Calibri" w:hAnsi="Arial" w:cs="Arial"/>
          <w:sz w:val="24"/>
          <w:szCs w:val="24"/>
          <w:lang w:val="en-US"/>
        </w:rPr>
        <w:lastRenderedPageBreak/>
        <w:t xml:space="preserve">As with </w:t>
      </w:r>
      <w:r w:rsidR="00A3787C" w:rsidRPr="00E01666">
        <w:rPr>
          <w:rFonts w:ascii="Arial" w:eastAsia="Calibri" w:hAnsi="Arial" w:cs="Arial"/>
          <w:sz w:val="24"/>
          <w:szCs w:val="24"/>
          <w:lang w:val="en-US"/>
        </w:rPr>
        <w:t xml:space="preserve">Foundation Apprenticeships at SCQF Level 6, Level 4/5 FA will now feature as part of the National Campaigns for Foundation Apprenticeships for academic year </w:t>
      </w:r>
      <w:r w:rsidR="00D05A9C" w:rsidRPr="00E01666">
        <w:rPr>
          <w:rFonts w:ascii="Arial" w:eastAsia="Calibri" w:hAnsi="Arial" w:cs="Arial"/>
          <w:sz w:val="24"/>
          <w:szCs w:val="24"/>
          <w:lang w:val="en-US"/>
        </w:rPr>
        <w:t xml:space="preserve">21/22. We hope that this will reach an increasing number of </w:t>
      </w:r>
      <w:proofErr w:type="spellStart"/>
      <w:proofErr w:type="gramStart"/>
      <w:r w:rsidR="00D05A9C" w:rsidRPr="00E01666">
        <w:rPr>
          <w:rFonts w:ascii="Arial" w:eastAsia="Calibri" w:hAnsi="Arial" w:cs="Arial"/>
          <w:sz w:val="24"/>
          <w:szCs w:val="24"/>
          <w:lang w:val="en-US"/>
        </w:rPr>
        <w:t>under represented</w:t>
      </w:r>
      <w:proofErr w:type="spellEnd"/>
      <w:proofErr w:type="gramEnd"/>
      <w:r w:rsidR="00D05A9C" w:rsidRPr="00E01666">
        <w:rPr>
          <w:rFonts w:ascii="Arial" w:eastAsia="Calibri" w:hAnsi="Arial" w:cs="Arial"/>
          <w:sz w:val="24"/>
          <w:szCs w:val="24"/>
          <w:lang w:val="en-US"/>
        </w:rPr>
        <w:t xml:space="preserve"> groups through these campaigns</w:t>
      </w:r>
    </w:p>
    <w:p w14:paraId="595DE606" w14:textId="163C4467" w:rsidR="00550943" w:rsidRDefault="00D13F9B" w:rsidP="00EA7AC0">
      <w:pPr>
        <w:spacing w:before="240" w:after="240"/>
        <w:rPr>
          <w:rFonts w:ascii="Arial" w:eastAsia="Calibri" w:hAnsi="Arial" w:cs="Arial"/>
          <w:b/>
          <w:bCs/>
          <w:sz w:val="24"/>
          <w:szCs w:val="24"/>
          <w:lang w:val="en-US"/>
        </w:rPr>
      </w:pPr>
      <w:r>
        <w:rPr>
          <w:rFonts w:ascii="Arial" w:eastAsia="Calibri" w:hAnsi="Arial" w:cs="Arial"/>
          <w:b/>
          <w:bCs/>
          <w:sz w:val="24"/>
          <w:szCs w:val="24"/>
          <w:lang w:val="en-US"/>
        </w:rPr>
        <w:t>Action Plan</w:t>
      </w:r>
    </w:p>
    <w:p w14:paraId="2118CF7A" w14:textId="3C46ED17" w:rsidR="00D13F9B" w:rsidRPr="00D13F9B" w:rsidRDefault="00D13F9B" w:rsidP="00EA7AC0">
      <w:pPr>
        <w:spacing w:before="240" w:after="240"/>
        <w:rPr>
          <w:rFonts w:ascii="Arial" w:eastAsia="Calibri" w:hAnsi="Arial" w:cs="Arial"/>
          <w:sz w:val="24"/>
          <w:szCs w:val="24"/>
          <w:lang w:val="en-US"/>
        </w:rPr>
      </w:pPr>
      <w:r>
        <w:rPr>
          <w:rFonts w:ascii="Arial" w:eastAsia="Calibri" w:hAnsi="Arial" w:cs="Arial"/>
          <w:sz w:val="24"/>
          <w:szCs w:val="24"/>
          <w:lang w:val="en-US"/>
        </w:rPr>
        <w:t>Please note that the actions identified below relate to Level 4, 5, and 6 Foundation Apprenticeships.  Other equality activit</w:t>
      </w:r>
      <w:r w:rsidR="00AD12BF">
        <w:rPr>
          <w:rFonts w:ascii="Arial" w:eastAsia="Calibri" w:hAnsi="Arial" w:cs="Arial"/>
          <w:sz w:val="24"/>
          <w:szCs w:val="24"/>
          <w:lang w:val="en-US"/>
        </w:rPr>
        <w:t xml:space="preserve">y relevant across all work-based learning </w:t>
      </w:r>
      <w:proofErr w:type="spellStart"/>
      <w:r w:rsidR="00AD12BF">
        <w:rPr>
          <w:rFonts w:ascii="Arial" w:eastAsia="Calibri" w:hAnsi="Arial" w:cs="Arial"/>
          <w:sz w:val="24"/>
          <w:szCs w:val="24"/>
          <w:lang w:val="en-US"/>
        </w:rPr>
        <w:t>programmes</w:t>
      </w:r>
      <w:proofErr w:type="spellEnd"/>
      <w:r w:rsidR="00AD12BF">
        <w:rPr>
          <w:rFonts w:ascii="Arial" w:eastAsia="Calibri" w:hAnsi="Arial" w:cs="Arial"/>
          <w:sz w:val="24"/>
          <w:szCs w:val="24"/>
          <w:lang w:val="en-US"/>
        </w:rPr>
        <w:t xml:space="preserve"> has been identified within the </w:t>
      </w:r>
      <w:hyperlink r:id="rId20" w:history="1">
        <w:r w:rsidR="00AD12BF" w:rsidRPr="00AD12BF">
          <w:rPr>
            <w:rStyle w:val="Hyperlink"/>
            <w:rFonts w:eastAsia="Calibri" w:cs="Arial"/>
            <w:szCs w:val="24"/>
            <w:lang w:val="en-US"/>
          </w:rPr>
          <w:t>Work-based Learning Equality Impact Assessment</w:t>
        </w:r>
      </w:hyperlink>
      <w:r w:rsidR="00AD12BF">
        <w:rPr>
          <w:rFonts w:ascii="Arial" w:eastAsia="Calibri" w:hAnsi="Arial" w:cs="Arial"/>
          <w:sz w:val="24"/>
          <w:szCs w:val="24"/>
          <w:lang w:val="en-US"/>
        </w:rPr>
        <w:t>.</w:t>
      </w:r>
      <w:r w:rsidR="00DC5C44">
        <w:rPr>
          <w:rFonts w:ascii="Arial" w:eastAsia="Calibri" w:hAnsi="Arial" w:cs="Arial"/>
          <w:sz w:val="24"/>
          <w:szCs w:val="24"/>
          <w:lang w:val="en-US"/>
        </w:rPr>
        <w:t xml:space="preserve">  These activities will continue, along with the specific actions relating to Level 4,5 and 6 identified below.</w:t>
      </w:r>
    </w:p>
    <w:p w14:paraId="1CEDC919" w14:textId="27A01FE0" w:rsidR="0067142C" w:rsidRDefault="0067142C" w:rsidP="00F92FB9">
      <w:pPr>
        <w:pStyle w:val="ListParagraph"/>
        <w:numPr>
          <w:ilvl w:val="1"/>
          <w:numId w:val="13"/>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1E98192E" w14:textId="77777777" w:rsidR="009E5734" w:rsidRDefault="0067142C" w:rsidP="009E5734">
      <w:pPr>
        <w:rPr>
          <w:rFonts w:ascii="Times New Roman" w:hAnsi="Times New Roman" w:cs="Times New Roman"/>
          <w:sz w:val="24"/>
          <w:szCs w:val="24"/>
          <w:lang w:eastAsia="en-GB"/>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9E5734">
        <w:rPr>
          <w:rFonts w:ascii="Arial" w:eastAsia="Calibri" w:hAnsi="Arial" w:cs="Arial"/>
          <w:sz w:val="24"/>
          <w:szCs w:val="24"/>
        </w:rPr>
        <w:t>Younger and older workers continue to be the most disadvantaged in the labour market. Both groups are more likely to be unemployed and face barriers to entry and progression in work.  Unemployment at a young age has long-term detrimental impact on employment, progression and pay.</w:t>
      </w:r>
      <w:r w:rsidR="009E5734">
        <w:rPr>
          <w:rStyle w:val="FootnoteReference"/>
          <w:rFonts w:ascii="Arial" w:eastAsia="Calibri" w:hAnsi="Arial" w:cs="Arial"/>
          <w:sz w:val="24"/>
          <w:szCs w:val="24"/>
        </w:rPr>
        <w:footnoteReference w:id="2"/>
      </w:r>
      <w:r w:rsidR="009E5734">
        <w:rPr>
          <w:rFonts w:ascii="Times New Roman" w:hAnsi="Times New Roman" w:cs="Times New Roman"/>
          <w:sz w:val="24"/>
          <w:szCs w:val="24"/>
          <w:lang w:eastAsia="en-GB"/>
        </w:rPr>
        <w:t xml:space="preserve"> </w:t>
      </w:r>
    </w:p>
    <w:p w14:paraId="27CADCF4" w14:textId="4C0AB92D" w:rsidR="00A0768D" w:rsidRDefault="00A0768D" w:rsidP="0067142C">
      <w:pPr>
        <w:spacing w:after="200" w:line="276" w:lineRule="auto"/>
        <w:rPr>
          <w:rFonts w:ascii="Arial" w:eastAsia="Calibri" w:hAnsi="Arial" w:cs="Arial"/>
          <w:sz w:val="24"/>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21B08F20" w14:textId="77777777" w:rsidTr="1809070E">
        <w:trPr>
          <w:trHeight w:val="648"/>
          <w:tblHeader/>
        </w:trPr>
        <w:tc>
          <w:tcPr>
            <w:tcW w:w="3681" w:type="dxa"/>
            <w:shd w:val="clear" w:color="auto" w:fill="006373"/>
            <w:tcMar>
              <w:top w:w="57" w:type="dxa"/>
              <w:left w:w="57" w:type="dxa"/>
              <w:right w:w="57" w:type="dxa"/>
            </w:tcMar>
          </w:tcPr>
          <w:p w14:paraId="6C95B01C" w14:textId="77777777" w:rsidR="00D1585A" w:rsidRPr="00472F02" w:rsidRDefault="00D1585A" w:rsidP="006953FD">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45921377"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0018849"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5D61A02"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1F1CC109" w14:textId="77777777" w:rsidTr="1809070E">
        <w:tc>
          <w:tcPr>
            <w:tcW w:w="3681" w:type="dxa"/>
            <w:tcMar>
              <w:left w:w="57" w:type="dxa"/>
              <w:right w:w="57" w:type="dxa"/>
            </w:tcMar>
          </w:tcPr>
          <w:p w14:paraId="0D6F94A5" w14:textId="49F65C98" w:rsidR="00D1585A" w:rsidRPr="006D00C3" w:rsidRDefault="57A5121B" w:rsidP="1809070E">
            <w:pPr>
              <w:spacing w:before="120" w:after="120" w:line="276" w:lineRule="auto"/>
              <w:rPr>
                <w:rFonts w:ascii="Calibri" w:hAnsi="Calibri" w:cs="Calibri"/>
                <w:sz w:val="20"/>
                <w:szCs w:val="20"/>
              </w:rPr>
            </w:pPr>
            <w:r w:rsidRPr="006D00C3">
              <w:rPr>
                <w:rFonts w:ascii="Calibri" w:eastAsia="Arial" w:hAnsi="Calibri" w:cs="Calibri"/>
                <w:sz w:val="20"/>
                <w:szCs w:val="20"/>
              </w:rPr>
              <w:t>Foundation Apprenticeships are aimed at senior phase school pupils.</w:t>
            </w:r>
          </w:p>
        </w:tc>
        <w:tc>
          <w:tcPr>
            <w:tcW w:w="2410" w:type="dxa"/>
            <w:tcMar>
              <w:left w:w="57" w:type="dxa"/>
              <w:right w:w="57" w:type="dxa"/>
            </w:tcMar>
          </w:tcPr>
          <w:p w14:paraId="0CA64580" w14:textId="328510A6" w:rsidR="00D1585A" w:rsidRPr="006D00C3" w:rsidRDefault="00271CEA" w:rsidP="006953FD">
            <w:pPr>
              <w:pStyle w:val="SDSHeading"/>
              <w:spacing w:before="120" w:after="120" w:line="20" w:lineRule="atLeast"/>
              <w:rPr>
                <w:rFonts w:ascii="Calibri" w:hAnsi="Calibri" w:cs="Calibri"/>
                <w:b w:val="0"/>
                <w:sz w:val="20"/>
              </w:rPr>
            </w:pPr>
            <w:r w:rsidRPr="006D00C3">
              <w:rPr>
                <w:rFonts w:ascii="Calibri" w:hAnsi="Calibri" w:cs="Calibri"/>
                <w:b w:val="0"/>
                <w:sz w:val="20"/>
              </w:rPr>
              <w:t>FA Report 2020</w:t>
            </w:r>
          </w:p>
        </w:tc>
        <w:tc>
          <w:tcPr>
            <w:tcW w:w="3827" w:type="dxa"/>
            <w:tcMar>
              <w:left w:w="57" w:type="dxa"/>
              <w:right w:w="57" w:type="dxa"/>
            </w:tcMar>
          </w:tcPr>
          <w:p w14:paraId="22F0A13E" w14:textId="0F2BB133" w:rsidR="00D1585A" w:rsidRPr="006D00C3" w:rsidRDefault="147F8C1E" w:rsidP="1809070E">
            <w:pPr>
              <w:pStyle w:val="ListParagraph"/>
              <w:numPr>
                <w:ilvl w:val="0"/>
                <w:numId w:val="7"/>
              </w:numPr>
              <w:spacing w:before="120" w:after="120" w:line="20" w:lineRule="atLeast"/>
              <w:rPr>
                <w:rFonts w:ascii="Calibri" w:eastAsiaTheme="minorEastAsia" w:hAnsi="Calibri" w:cs="Calibri"/>
                <w:sz w:val="20"/>
                <w:szCs w:val="20"/>
              </w:rPr>
            </w:pPr>
            <w:r w:rsidRPr="006D00C3">
              <w:rPr>
                <w:rFonts w:ascii="Calibri" w:hAnsi="Calibri" w:cs="Calibri"/>
                <w:sz w:val="20"/>
                <w:szCs w:val="20"/>
              </w:rPr>
              <w:t xml:space="preserve">Foundation Apprenticeships are for senior phase school pupils and are therefore targeted at a younger age group.  The purpose of Foundation Apprenticeships is to provide young people with experience of the world of work to support their transition into further/higher education, </w:t>
            </w:r>
            <w:proofErr w:type="gramStart"/>
            <w:r w:rsidRPr="006D00C3">
              <w:rPr>
                <w:rFonts w:ascii="Calibri" w:hAnsi="Calibri" w:cs="Calibri"/>
                <w:sz w:val="20"/>
                <w:szCs w:val="20"/>
              </w:rPr>
              <w:t>training</w:t>
            </w:r>
            <w:proofErr w:type="gramEnd"/>
            <w:r w:rsidRPr="006D00C3">
              <w:rPr>
                <w:rFonts w:ascii="Calibri" w:hAnsi="Calibri" w:cs="Calibri"/>
                <w:sz w:val="20"/>
                <w:szCs w:val="20"/>
              </w:rPr>
              <w:t xml:space="preserve"> or employment post-school.</w:t>
            </w:r>
          </w:p>
          <w:p w14:paraId="2B586877" w14:textId="55303D76" w:rsidR="00D1585A" w:rsidRPr="006D00C3" w:rsidRDefault="147F8C1E" w:rsidP="1809070E">
            <w:pPr>
              <w:pStyle w:val="ListParagraph"/>
              <w:numPr>
                <w:ilvl w:val="0"/>
                <w:numId w:val="7"/>
              </w:numPr>
              <w:spacing w:before="120" w:after="120" w:line="20" w:lineRule="atLeast"/>
              <w:rPr>
                <w:rFonts w:ascii="Calibri" w:eastAsiaTheme="minorEastAsia" w:hAnsi="Calibri" w:cs="Calibri"/>
                <w:sz w:val="20"/>
                <w:szCs w:val="20"/>
              </w:rPr>
            </w:pPr>
            <w:r w:rsidRPr="006D00C3">
              <w:rPr>
                <w:rFonts w:ascii="Calibri" w:hAnsi="Calibri" w:cs="Calibri"/>
                <w:sz w:val="20"/>
                <w:szCs w:val="20"/>
              </w:rPr>
              <w:t xml:space="preserve">We have worked with Local Authorities to develop Foundation Apprenticeship delivery which maximises access for all young </w:t>
            </w:r>
            <w:proofErr w:type="gramStart"/>
            <w:r w:rsidRPr="006D00C3">
              <w:rPr>
                <w:rFonts w:ascii="Calibri" w:hAnsi="Calibri" w:cs="Calibri"/>
                <w:sz w:val="20"/>
                <w:szCs w:val="20"/>
              </w:rPr>
              <w:t>people</w:t>
            </w:r>
            <w:proofErr w:type="gramEnd"/>
          </w:p>
          <w:p w14:paraId="45E792C9" w14:textId="61179682" w:rsidR="00D1585A" w:rsidRPr="006D00C3" w:rsidRDefault="147F8C1E" w:rsidP="1809070E">
            <w:pPr>
              <w:pStyle w:val="ListParagraph"/>
              <w:numPr>
                <w:ilvl w:val="0"/>
                <w:numId w:val="7"/>
              </w:numPr>
              <w:spacing w:before="120" w:after="120" w:line="20" w:lineRule="atLeast"/>
              <w:rPr>
                <w:rFonts w:ascii="Calibri" w:eastAsiaTheme="minorEastAsia" w:hAnsi="Calibri" w:cs="Calibri"/>
                <w:sz w:val="20"/>
                <w:szCs w:val="20"/>
              </w:rPr>
            </w:pPr>
            <w:r w:rsidRPr="006D00C3">
              <w:rPr>
                <w:rFonts w:ascii="Calibri" w:hAnsi="Calibri" w:cs="Calibri"/>
                <w:sz w:val="20"/>
                <w:szCs w:val="20"/>
              </w:rPr>
              <w:t xml:space="preserve">We have advertising and promotion campaigns to inform young people and </w:t>
            </w:r>
            <w:r w:rsidRPr="006D00C3">
              <w:rPr>
                <w:rFonts w:ascii="Calibri" w:hAnsi="Calibri" w:cs="Calibri"/>
                <w:sz w:val="20"/>
                <w:szCs w:val="20"/>
              </w:rPr>
              <w:lastRenderedPageBreak/>
              <w:t xml:space="preserve">parents/carers about Foundation Apprenticeships </w:t>
            </w:r>
          </w:p>
          <w:p w14:paraId="3EF418AD" w14:textId="380AE8B2" w:rsidR="00D1585A" w:rsidRPr="006D00C3" w:rsidRDefault="147F8C1E" w:rsidP="1809070E">
            <w:pPr>
              <w:pStyle w:val="ListParagraph"/>
              <w:numPr>
                <w:ilvl w:val="0"/>
                <w:numId w:val="7"/>
              </w:numPr>
              <w:spacing w:before="120" w:after="120" w:line="20" w:lineRule="atLeast"/>
              <w:rPr>
                <w:rFonts w:ascii="Calibri" w:eastAsiaTheme="minorEastAsia" w:hAnsi="Calibri" w:cs="Calibri"/>
                <w:sz w:val="20"/>
                <w:szCs w:val="20"/>
              </w:rPr>
            </w:pPr>
            <w:r w:rsidRPr="006D00C3">
              <w:rPr>
                <w:rFonts w:ascii="Calibri" w:hAnsi="Calibri" w:cs="Calibri"/>
                <w:sz w:val="20"/>
                <w:szCs w:val="20"/>
              </w:rPr>
              <w:t xml:space="preserve">Working with employers to promote the benefits of working more closely with schools and offering meaningful work placements and employment opportunities to young </w:t>
            </w:r>
            <w:proofErr w:type="gramStart"/>
            <w:r w:rsidRPr="006D00C3">
              <w:rPr>
                <w:rFonts w:ascii="Calibri" w:hAnsi="Calibri" w:cs="Calibri"/>
                <w:sz w:val="20"/>
                <w:szCs w:val="20"/>
              </w:rPr>
              <w:t>people</w:t>
            </w:r>
            <w:proofErr w:type="gramEnd"/>
          </w:p>
          <w:p w14:paraId="61C504E2" w14:textId="4EAA0210" w:rsidR="00D1585A" w:rsidRPr="006D00C3" w:rsidRDefault="147F8C1E" w:rsidP="1809070E">
            <w:pPr>
              <w:pStyle w:val="ListParagraph"/>
              <w:numPr>
                <w:ilvl w:val="0"/>
                <w:numId w:val="7"/>
              </w:numPr>
              <w:spacing w:before="120" w:after="120" w:line="20" w:lineRule="atLeast"/>
              <w:rPr>
                <w:rFonts w:ascii="Calibri" w:eastAsiaTheme="minorEastAsia" w:hAnsi="Calibri" w:cs="Calibri"/>
                <w:sz w:val="20"/>
                <w:szCs w:val="20"/>
              </w:rPr>
            </w:pPr>
            <w:r w:rsidRPr="006D00C3">
              <w:rPr>
                <w:rFonts w:ascii="Calibri" w:hAnsi="Calibri" w:cs="Calibri"/>
                <w:sz w:val="20"/>
                <w:szCs w:val="20"/>
              </w:rPr>
              <w:t>Information sessions for young people and parents/carers on work-based learning opportunities, particularly focusing on equality groups (</w:t>
            </w:r>
            <w:proofErr w:type="gramStart"/>
            <w:r w:rsidRPr="006D00C3">
              <w:rPr>
                <w:rFonts w:ascii="Calibri" w:hAnsi="Calibri" w:cs="Calibri"/>
                <w:sz w:val="20"/>
                <w:szCs w:val="20"/>
              </w:rPr>
              <w:t>e.g.</w:t>
            </w:r>
            <w:proofErr w:type="gramEnd"/>
            <w:r w:rsidRPr="006D00C3">
              <w:rPr>
                <w:rFonts w:ascii="Calibri" w:hAnsi="Calibri" w:cs="Calibri"/>
                <w:sz w:val="20"/>
                <w:szCs w:val="20"/>
              </w:rPr>
              <w:t xml:space="preserve"> disability or ethnic minority groups)</w:t>
            </w:r>
          </w:p>
        </w:tc>
        <w:tc>
          <w:tcPr>
            <w:tcW w:w="4678" w:type="dxa"/>
            <w:tcMar>
              <w:left w:w="57" w:type="dxa"/>
              <w:right w:w="57" w:type="dxa"/>
            </w:tcMar>
          </w:tcPr>
          <w:p w14:paraId="5E593395" w14:textId="024BB993" w:rsidR="00D1585A" w:rsidRPr="006D00C3" w:rsidRDefault="147F8C1E" w:rsidP="1809070E">
            <w:pPr>
              <w:pStyle w:val="SDSHeading"/>
              <w:spacing w:before="120" w:after="120" w:line="20" w:lineRule="atLeast"/>
              <w:rPr>
                <w:rFonts w:ascii="Calibri" w:eastAsia="Calibri" w:hAnsi="Calibri" w:cs="Calibri"/>
                <w:b w:val="0"/>
                <w:bCs w:val="0"/>
                <w:sz w:val="20"/>
              </w:rPr>
            </w:pPr>
            <w:r w:rsidRPr="006D00C3">
              <w:rPr>
                <w:rFonts w:ascii="Calibri" w:eastAsia="Calibri" w:hAnsi="Calibri" w:cs="Calibri"/>
                <w:b w:val="0"/>
                <w:bCs w:val="0"/>
                <w:sz w:val="20"/>
              </w:rPr>
              <w:lastRenderedPageBreak/>
              <w:t>Continue to promote apprenticeship opportunities to young people in school and their parents/carers, with a particular focus on those with protected characteristics</w:t>
            </w:r>
          </w:p>
        </w:tc>
      </w:tr>
    </w:tbl>
    <w:p w14:paraId="72CA497C" w14:textId="6AAE81A1" w:rsidR="1809070E" w:rsidRDefault="1809070E"/>
    <w:p w14:paraId="01294CE6" w14:textId="079EB4BF" w:rsidR="00060D64" w:rsidRDefault="00204C78" w:rsidP="00F92FB9">
      <w:pPr>
        <w:pStyle w:val="ListParagraph"/>
        <w:numPr>
          <w:ilvl w:val="1"/>
          <w:numId w:val="13"/>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Disability</w:t>
      </w:r>
      <w:r w:rsidR="00060D64" w:rsidRPr="00060D64">
        <w:rPr>
          <w:rFonts w:ascii="Arial" w:eastAsia="Calibri" w:hAnsi="Arial" w:cs="Arial"/>
          <w:b/>
          <w:color w:val="006373"/>
          <w:sz w:val="28"/>
          <w:szCs w:val="24"/>
          <w:lang w:val="en-US"/>
        </w:rPr>
        <w:t xml:space="preserve"> </w:t>
      </w:r>
    </w:p>
    <w:p w14:paraId="5C5A9CC0" w14:textId="77777777" w:rsidR="00215B66" w:rsidRDefault="00060D64" w:rsidP="00215B66">
      <w:pPr>
        <w:rPr>
          <w:rFonts w:ascii="Times New Roman" w:hAnsi="Times New Roman" w:cs="Times New Roman"/>
          <w:sz w:val="24"/>
          <w:szCs w:val="24"/>
          <w:lang w:eastAsia="en-GB"/>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215B66">
        <w:rPr>
          <w:rFonts w:ascii="Arial" w:eastAsia="Calibri" w:hAnsi="Arial" w:cs="Arial"/>
          <w:sz w:val="24"/>
          <w:szCs w:val="24"/>
          <w:lang w:val="en-US"/>
        </w:rPr>
        <w:t>Disabled people generally have poorer employment outcomes and are more likely to go into Further Education after school.   Disabled people are more likely to be unemployed or under-employed than their peers, for example a disabled person with a degree is more likely to be unemployed than a non-disabled person without a degree.</w:t>
      </w:r>
      <w:r w:rsidR="00215B66">
        <w:rPr>
          <w:rStyle w:val="FootnoteReference"/>
          <w:rFonts w:ascii="Arial" w:eastAsia="Calibri" w:hAnsi="Arial" w:cs="Arial"/>
          <w:sz w:val="24"/>
          <w:szCs w:val="24"/>
          <w:lang w:val="en-US"/>
        </w:rPr>
        <w:footnoteReference w:id="3"/>
      </w:r>
      <w:r w:rsidR="00215B66">
        <w:rPr>
          <w:rFonts w:ascii="Times New Roman" w:hAnsi="Times New Roman" w:cs="Times New Roman"/>
          <w:sz w:val="24"/>
          <w:szCs w:val="24"/>
          <w:lang w:eastAsia="en-GB"/>
        </w:rPr>
        <w:t xml:space="preserve"> </w:t>
      </w:r>
    </w:p>
    <w:p w14:paraId="5F15B9DE" w14:textId="1B3C49A5" w:rsidR="008524CC" w:rsidRDefault="008524CC" w:rsidP="00F92FB9">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F92FB9" w:rsidRPr="00A16B84" w14:paraId="0B3A7424" w14:textId="77777777" w:rsidTr="39F005FB">
        <w:trPr>
          <w:trHeight w:val="648"/>
          <w:tblHeader/>
        </w:trPr>
        <w:tc>
          <w:tcPr>
            <w:tcW w:w="3681"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F92FB9" w:rsidRPr="00A16B84" w14:paraId="5DB5357A" w14:textId="77777777" w:rsidTr="39F005FB">
        <w:tc>
          <w:tcPr>
            <w:tcW w:w="3681" w:type="dxa"/>
            <w:tcMar>
              <w:left w:w="57" w:type="dxa"/>
              <w:right w:w="57" w:type="dxa"/>
            </w:tcMar>
          </w:tcPr>
          <w:p w14:paraId="727A1B25" w14:textId="25197E35" w:rsidR="00C40207" w:rsidRPr="00077337" w:rsidRDefault="004D3D18" w:rsidP="00C40207">
            <w:pPr>
              <w:pStyle w:val="ListParagraph"/>
              <w:numPr>
                <w:ilvl w:val="0"/>
                <w:numId w:val="5"/>
              </w:numPr>
              <w:spacing w:before="120" w:after="120" w:line="276" w:lineRule="auto"/>
              <w:rPr>
                <w:rFonts w:ascii="Calibri" w:eastAsiaTheme="minorEastAsia" w:hAnsi="Calibri" w:cs="Calibri"/>
                <w:sz w:val="20"/>
                <w:szCs w:val="20"/>
              </w:rPr>
            </w:pPr>
            <w:r w:rsidRPr="00077337">
              <w:rPr>
                <w:rFonts w:ascii="Calibri" w:eastAsiaTheme="minorEastAsia" w:hAnsi="Calibri" w:cs="Calibri"/>
                <w:sz w:val="20"/>
                <w:szCs w:val="20"/>
              </w:rPr>
              <w:t xml:space="preserve">Data for </w:t>
            </w:r>
            <w:r w:rsidR="00C40207" w:rsidRPr="00077337">
              <w:rPr>
                <w:rFonts w:ascii="Calibri" w:eastAsiaTheme="minorEastAsia" w:hAnsi="Calibri" w:cs="Calibri"/>
                <w:sz w:val="20"/>
                <w:szCs w:val="20"/>
              </w:rPr>
              <w:t xml:space="preserve">FA appears to show positive participation rates by disabled people though we will continue to monitor this and analyse the data further as the cohorts </w:t>
            </w:r>
            <w:proofErr w:type="gramStart"/>
            <w:r w:rsidR="00C40207" w:rsidRPr="00077337">
              <w:rPr>
                <w:rFonts w:ascii="Calibri" w:eastAsiaTheme="minorEastAsia" w:hAnsi="Calibri" w:cs="Calibri"/>
                <w:sz w:val="20"/>
                <w:szCs w:val="20"/>
              </w:rPr>
              <w:t>grow</w:t>
            </w:r>
            <w:proofErr w:type="gramEnd"/>
          </w:p>
          <w:p w14:paraId="66DFADCE" w14:textId="77777777" w:rsidR="00C40207" w:rsidRPr="00077337" w:rsidRDefault="00C40207" w:rsidP="00C40207">
            <w:pPr>
              <w:pStyle w:val="ListParagraph"/>
              <w:numPr>
                <w:ilvl w:val="0"/>
                <w:numId w:val="5"/>
              </w:numPr>
              <w:spacing w:before="120" w:after="120" w:line="276" w:lineRule="auto"/>
              <w:rPr>
                <w:rFonts w:ascii="Calibri" w:eastAsiaTheme="minorEastAsia" w:hAnsi="Calibri" w:cs="Calibri"/>
                <w:sz w:val="20"/>
                <w:szCs w:val="20"/>
              </w:rPr>
            </w:pPr>
            <w:r w:rsidRPr="00077337">
              <w:rPr>
                <w:rFonts w:ascii="Calibri" w:eastAsiaTheme="minorEastAsia" w:hAnsi="Calibri" w:cs="Calibri"/>
                <w:sz w:val="20"/>
                <w:szCs w:val="20"/>
              </w:rPr>
              <w:t xml:space="preserve">Disabled people may face additional barriers to education and </w:t>
            </w:r>
            <w:proofErr w:type="gramStart"/>
            <w:r w:rsidRPr="00077337">
              <w:rPr>
                <w:rFonts w:ascii="Calibri" w:eastAsiaTheme="minorEastAsia" w:hAnsi="Calibri" w:cs="Calibri"/>
                <w:sz w:val="20"/>
                <w:szCs w:val="20"/>
              </w:rPr>
              <w:t>employment</w:t>
            </w:r>
            <w:proofErr w:type="gramEnd"/>
          </w:p>
          <w:p w14:paraId="31FEB9F1" w14:textId="24D6F379" w:rsidR="00360948" w:rsidRPr="00077337" w:rsidRDefault="00360948">
            <w:pPr>
              <w:pStyle w:val="ListParagraph"/>
              <w:numPr>
                <w:ilvl w:val="0"/>
                <w:numId w:val="5"/>
              </w:numPr>
              <w:spacing w:before="120" w:after="120" w:line="276" w:lineRule="auto"/>
              <w:rPr>
                <w:rFonts w:ascii="Calibri" w:eastAsiaTheme="minorEastAsia" w:hAnsi="Calibri" w:cs="Calibri"/>
                <w:sz w:val="20"/>
                <w:szCs w:val="20"/>
              </w:rPr>
            </w:pPr>
            <w:r w:rsidRPr="00077337">
              <w:rPr>
                <w:rFonts w:ascii="Calibri" w:eastAsiaTheme="minorEastAsia" w:hAnsi="Calibri" w:cs="Calibri"/>
                <w:sz w:val="20"/>
                <w:szCs w:val="20"/>
              </w:rPr>
              <w:lastRenderedPageBreak/>
              <w:t xml:space="preserve">Providers highlighted that they felt confident supporting </w:t>
            </w:r>
            <w:r w:rsidR="00045E59" w:rsidRPr="00077337">
              <w:rPr>
                <w:rFonts w:ascii="Calibri" w:eastAsiaTheme="minorEastAsia" w:hAnsi="Calibri" w:cs="Calibri"/>
                <w:sz w:val="20"/>
                <w:szCs w:val="20"/>
              </w:rPr>
              <w:t>disabled apprentices but would welcome further information on supporting individuals with specific disabilities such as autism and mental health issues</w:t>
            </w:r>
          </w:p>
        </w:tc>
        <w:tc>
          <w:tcPr>
            <w:tcW w:w="2410" w:type="dxa"/>
            <w:tcMar>
              <w:left w:w="57" w:type="dxa"/>
              <w:right w:w="57" w:type="dxa"/>
            </w:tcMar>
          </w:tcPr>
          <w:p w14:paraId="302D9DB6" w14:textId="7A8F8593" w:rsidR="00F92FB9" w:rsidRPr="00077337" w:rsidRDefault="00876767" w:rsidP="006953FD">
            <w:pPr>
              <w:pStyle w:val="SDSHeading"/>
              <w:spacing w:before="120" w:after="120" w:line="20" w:lineRule="atLeast"/>
              <w:rPr>
                <w:rFonts w:ascii="Calibri" w:hAnsi="Calibri" w:cs="Calibri"/>
                <w:b w:val="0"/>
                <w:sz w:val="20"/>
              </w:rPr>
            </w:pPr>
            <w:r w:rsidRPr="00077337">
              <w:rPr>
                <w:rFonts w:ascii="Calibri" w:hAnsi="Calibri" w:cs="Calibri"/>
                <w:b w:val="0"/>
                <w:sz w:val="20"/>
              </w:rPr>
              <w:lastRenderedPageBreak/>
              <w:t>FA disability data (internal)</w:t>
            </w:r>
          </w:p>
          <w:p w14:paraId="143024FA" w14:textId="61082881" w:rsidR="00876767" w:rsidRPr="00077337" w:rsidRDefault="00BC587C" w:rsidP="006953FD">
            <w:pPr>
              <w:pStyle w:val="SDSHeading"/>
              <w:spacing w:before="120" w:after="120" w:line="20" w:lineRule="atLeast"/>
              <w:rPr>
                <w:rFonts w:ascii="Calibri" w:hAnsi="Calibri" w:cs="Calibri"/>
                <w:b w:val="0"/>
                <w:sz w:val="20"/>
              </w:rPr>
            </w:pPr>
            <w:hyperlink r:id="rId21" w:history="1">
              <w:r w:rsidR="00876767" w:rsidRPr="00077337">
                <w:rPr>
                  <w:rStyle w:val="Hyperlink"/>
                  <w:rFonts w:ascii="Calibri" w:hAnsi="Calibri" w:cs="Calibri"/>
                  <w:b w:val="0"/>
                  <w:color w:val="auto"/>
                  <w:sz w:val="20"/>
                </w:rPr>
                <w:t>WBL EQIA</w:t>
              </w:r>
            </w:hyperlink>
          </w:p>
        </w:tc>
        <w:tc>
          <w:tcPr>
            <w:tcW w:w="3827" w:type="dxa"/>
            <w:tcMar>
              <w:left w:w="57" w:type="dxa"/>
              <w:right w:w="57" w:type="dxa"/>
            </w:tcMar>
          </w:tcPr>
          <w:p w14:paraId="4D13E75C" w14:textId="77777777" w:rsidR="00F92FB9" w:rsidRPr="00077337" w:rsidRDefault="00B74536" w:rsidP="006953FD">
            <w:pPr>
              <w:pStyle w:val="SDSHeading"/>
              <w:spacing w:before="120" w:after="120" w:line="20" w:lineRule="atLeast"/>
              <w:rPr>
                <w:rFonts w:ascii="Calibri" w:hAnsi="Calibri" w:cs="Calibri"/>
                <w:b w:val="0"/>
                <w:sz w:val="20"/>
              </w:rPr>
            </w:pPr>
            <w:r w:rsidRPr="00077337">
              <w:rPr>
                <w:rFonts w:ascii="Calibri" w:hAnsi="Calibri" w:cs="Calibri"/>
                <w:b w:val="0"/>
                <w:sz w:val="20"/>
              </w:rPr>
              <w:t xml:space="preserve">SDS has worked with </w:t>
            </w:r>
            <w:r w:rsidR="00B27CEB" w:rsidRPr="00077337">
              <w:rPr>
                <w:rFonts w:ascii="Calibri" w:hAnsi="Calibri" w:cs="Calibri"/>
                <w:b w:val="0"/>
                <w:sz w:val="20"/>
              </w:rPr>
              <w:t xml:space="preserve">delivery partners to ensure the roles and responsibilities regarding providing additional support are clear between providers, </w:t>
            </w:r>
            <w:proofErr w:type="gramStart"/>
            <w:r w:rsidR="00B27CEB" w:rsidRPr="00077337">
              <w:rPr>
                <w:rFonts w:ascii="Calibri" w:hAnsi="Calibri" w:cs="Calibri"/>
                <w:b w:val="0"/>
                <w:sz w:val="20"/>
              </w:rPr>
              <w:t>schools</w:t>
            </w:r>
            <w:proofErr w:type="gramEnd"/>
            <w:r w:rsidR="00B27CEB" w:rsidRPr="00077337">
              <w:rPr>
                <w:rFonts w:ascii="Calibri" w:hAnsi="Calibri" w:cs="Calibri"/>
                <w:b w:val="0"/>
                <w:sz w:val="20"/>
              </w:rPr>
              <w:t xml:space="preserve"> and employers</w:t>
            </w:r>
            <w:r w:rsidR="00947681" w:rsidRPr="00077337">
              <w:rPr>
                <w:rFonts w:ascii="Calibri" w:hAnsi="Calibri" w:cs="Calibri"/>
                <w:b w:val="0"/>
                <w:sz w:val="20"/>
              </w:rPr>
              <w:t>.</w:t>
            </w:r>
          </w:p>
          <w:p w14:paraId="11576112" w14:textId="77777777" w:rsidR="00F96563" w:rsidRPr="00077337" w:rsidRDefault="00F96563" w:rsidP="006953FD">
            <w:pPr>
              <w:pStyle w:val="SDSHeading"/>
              <w:spacing w:before="120" w:after="120" w:line="20" w:lineRule="atLeast"/>
              <w:rPr>
                <w:rFonts w:ascii="Calibri" w:hAnsi="Calibri" w:cs="Calibri"/>
                <w:b w:val="0"/>
                <w:sz w:val="20"/>
              </w:rPr>
            </w:pPr>
          </w:p>
          <w:p w14:paraId="708846DA" w14:textId="77777777" w:rsidR="00E63609" w:rsidRPr="00077337" w:rsidRDefault="00E63609" w:rsidP="009830BF">
            <w:pPr>
              <w:spacing w:before="120" w:after="120" w:line="20" w:lineRule="atLeast"/>
              <w:rPr>
                <w:rFonts w:ascii="Calibri" w:hAnsi="Calibri" w:cs="Calibri"/>
                <w:sz w:val="20"/>
                <w:szCs w:val="20"/>
              </w:rPr>
            </w:pPr>
            <w:r w:rsidRPr="00077337">
              <w:rPr>
                <w:rFonts w:ascii="Calibri" w:hAnsi="Calibri" w:cs="Calibri"/>
                <w:bCs/>
                <w:sz w:val="20"/>
                <w:szCs w:val="20"/>
              </w:rPr>
              <w:t>Further activity is already outlined in the</w:t>
            </w:r>
            <w:r w:rsidRPr="00077337">
              <w:rPr>
                <w:rFonts w:ascii="Calibri" w:hAnsi="Calibri" w:cs="Calibri"/>
                <w:b/>
                <w:sz w:val="20"/>
                <w:szCs w:val="20"/>
              </w:rPr>
              <w:t xml:space="preserve"> </w:t>
            </w:r>
            <w:hyperlink r:id="rId22" w:history="1">
              <w:r w:rsidRPr="00077337">
                <w:rPr>
                  <w:rStyle w:val="Hyperlink"/>
                  <w:rFonts w:ascii="Calibri" w:hAnsi="Calibri" w:cs="Calibri"/>
                  <w:color w:val="auto"/>
                  <w:sz w:val="20"/>
                  <w:szCs w:val="20"/>
                </w:rPr>
                <w:t>WBL EQIA</w:t>
              </w:r>
            </w:hyperlink>
          </w:p>
          <w:p w14:paraId="160736CE" w14:textId="37131008" w:rsidR="00E63609" w:rsidRPr="00077337" w:rsidRDefault="00E63609" w:rsidP="006953FD">
            <w:pPr>
              <w:pStyle w:val="SDSHeading"/>
              <w:spacing w:before="120" w:after="120" w:line="20" w:lineRule="atLeast"/>
              <w:rPr>
                <w:rFonts w:ascii="Calibri" w:hAnsi="Calibri" w:cs="Calibri"/>
                <w:b w:val="0"/>
                <w:sz w:val="20"/>
              </w:rPr>
            </w:pPr>
          </w:p>
        </w:tc>
        <w:tc>
          <w:tcPr>
            <w:tcW w:w="4678" w:type="dxa"/>
            <w:tcMar>
              <w:left w:w="57" w:type="dxa"/>
              <w:right w:w="57" w:type="dxa"/>
            </w:tcMar>
          </w:tcPr>
          <w:p w14:paraId="2EFD2BAB" w14:textId="51888324" w:rsidR="00B03929" w:rsidRPr="00077337" w:rsidRDefault="00947681" w:rsidP="006953FD">
            <w:pPr>
              <w:pStyle w:val="SDSHeading"/>
              <w:spacing w:before="120" w:after="120" w:line="20" w:lineRule="atLeast"/>
              <w:rPr>
                <w:rFonts w:ascii="Calibri" w:hAnsi="Calibri" w:cs="Calibri"/>
                <w:b w:val="0"/>
                <w:sz w:val="20"/>
              </w:rPr>
            </w:pPr>
            <w:r w:rsidRPr="00077337">
              <w:rPr>
                <w:rFonts w:ascii="Calibri" w:hAnsi="Calibri" w:cs="Calibri"/>
                <w:b w:val="0"/>
                <w:sz w:val="20"/>
              </w:rPr>
              <w:lastRenderedPageBreak/>
              <w:t xml:space="preserve">SDS will </w:t>
            </w:r>
            <w:r w:rsidR="00FE5DCD" w:rsidRPr="00077337">
              <w:rPr>
                <w:rFonts w:ascii="Calibri" w:hAnsi="Calibri" w:cs="Calibri"/>
                <w:b w:val="0"/>
                <w:sz w:val="20"/>
              </w:rPr>
              <w:t xml:space="preserve">provide opportunities for delivery partners to upskill and share good practice in supporting disabled </w:t>
            </w:r>
            <w:proofErr w:type="gramStart"/>
            <w:r w:rsidR="00FE5DCD" w:rsidRPr="00077337">
              <w:rPr>
                <w:rFonts w:ascii="Calibri" w:hAnsi="Calibri" w:cs="Calibri"/>
                <w:b w:val="0"/>
                <w:sz w:val="20"/>
              </w:rPr>
              <w:t>apprentices</w:t>
            </w:r>
            <w:proofErr w:type="gramEnd"/>
          </w:p>
          <w:p w14:paraId="0C745769" w14:textId="77777777" w:rsidR="00B03929" w:rsidRPr="00077337" w:rsidRDefault="00B03929" w:rsidP="006953FD">
            <w:pPr>
              <w:pStyle w:val="SDSHeading"/>
              <w:spacing w:before="120" w:after="120" w:line="20" w:lineRule="atLeast"/>
              <w:rPr>
                <w:rFonts w:ascii="Calibri" w:hAnsi="Calibri" w:cs="Calibri"/>
                <w:b w:val="0"/>
                <w:sz w:val="20"/>
              </w:rPr>
            </w:pPr>
          </w:p>
          <w:p w14:paraId="1BE00E96" w14:textId="7BF840D4" w:rsidR="00B03929" w:rsidRPr="00077337" w:rsidRDefault="00B03929" w:rsidP="006953FD">
            <w:pPr>
              <w:pStyle w:val="SDSHeading"/>
              <w:spacing w:before="120" w:after="120" w:line="20" w:lineRule="atLeast"/>
              <w:rPr>
                <w:rFonts w:ascii="Calibri" w:hAnsi="Calibri" w:cs="Calibri"/>
                <w:b w:val="0"/>
                <w:sz w:val="20"/>
              </w:rPr>
            </w:pPr>
            <w:r w:rsidRPr="00077337">
              <w:rPr>
                <w:rFonts w:ascii="Calibri" w:hAnsi="Calibri" w:cs="Calibri"/>
                <w:b w:val="0"/>
                <w:sz w:val="20"/>
              </w:rPr>
              <w:t xml:space="preserve">We will </w:t>
            </w:r>
            <w:proofErr w:type="gramStart"/>
            <w:r w:rsidR="009C029F" w:rsidRPr="00077337">
              <w:rPr>
                <w:rFonts w:ascii="Calibri" w:hAnsi="Calibri" w:cs="Calibri"/>
                <w:b w:val="0"/>
                <w:sz w:val="20"/>
              </w:rPr>
              <w:t>explore</w:t>
            </w:r>
            <w:r w:rsidR="00922AC6" w:rsidRPr="00077337">
              <w:rPr>
                <w:rFonts w:ascii="Calibri" w:hAnsi="Calibri" w:cs="Calibri"/>
                <w:b w:val="0"/>
                <w:sz w:val="20"/>
              </w:rPr>
              <w:t xml:space="preserve">  pilot</w:t>
            </w:r>
            <w:r w:rsidR="00CE19A9" w:rsidRPr="00077337">
              <w:rPr>
                <w:rFonts w:ascii="Calibri" w:hAnsi="Calibri" w:cs="Calibri"/>
                <w:b w:val="0"/>
                <w:sz w:val="20"/>
              </w:rPr>
              <w:t>s</w:t>
            </w:r>
            <w:proofErr w:type="gramEnd"/>
            <w:r w:rsidR="00922AC6" w:rsidRPr="00077337">
              <w:rPr>
                <w:rFonts w:ascii="Calibri" w:hAnsi="Calibri" w:cs="Calibri"/>
                <w:b w:val="0"/>
                <w:sz w:val="20"/>
              </w:rPr>
              <w:t xml:space="preserve"> specifically aimed at pupils with a learning disabilit</w:t>
            </w:r>
            <w:r w:rsidR="00FE5DCD" w:rsidRPr="00077337">
              <w:rPr>
                <w:rFonts w:ascii="Calibri" w:hAnsi="Calibri" w:cs="Calibri"/>
                <w:b w:val="0"/>
                <w:sz w:val="20"/>
              </w:rPr>
              <w:t>ies</w:t>
            </w:r>
            <w:r w:rsidR="00922AC6" w:rsidRPr="00077337">
              <w:rPr>
                <w:rFonts w:ascii="Calibri" w:hAnsi="Calibri" w:cs="Calibri"/>
                <w:b w:val="0"/>
                <w:sz w:val="20"/>
              </w:rPr>
              <w:t>, the learning from this will inform future delivery</w:t>
            </w:r>
          </w:p>
          <w:p w14:paraId="3229502E" w14:textId="75F5BBAA" w:rsidR="00FE5DCD" w:rsidRPr="00077337" w:rsidRDefault="00FE5DCD" w:rsidP="006953FD">
            <w:pPr>
              <w:pStyle w:val="SDSHeading"/>
              <w:spacing w:before="120" w:after="120" w:line="20" w:lineRule="atLeast"/>
              <w:rPr>
                <w:rFonts w:ascii="Calibri" w:hAnsi="Calibri" w:cs="Calibri"/>
                <w:b w:val="0"/>
                <w:sz w:val="20"/>
              </w:rPr>
            </w:pPr>
          </w:p>
          <w:p w14:paraId="6F2D697B" w14:textId="66BC7A7F" w:rsidR="00FE5DCD" w:rsidRPr="00077337" w:rsidRDefault="00FE5DCD" w:rsidP="006953FD">
            <w:pPr>
              <w:pStyle w:val="SDSHeading"/>
              <w:spacing w:before="120" w:after="120" w:line="20" w:lineRule="atLeast"/>
              <w:rPr>
                <w:rFonts w:ascii="Calibri" w:hAnsi="Calibri" w:cs="Calibri"/>
                <w:b w:val="0"/>
                <w:sz w:val="20"/>
              </w:rPr>
            </w:pPr>
            <w:r w:rsidRPr="00077337">
              <w:rPr>
                <w:rFonts w:ascii="Calibri" w:hAnsi="Calibri" w:cs="Calibri"/>
                <w:b w:val="0"/>
                <w:sz w:val="20"/>
              </w:rPr>
              <w:t xml:space="preserve">We will continue to monitor participation of disabled pupils on FAs, and as cohorts </w:t>
            </w:r>
            <w:proofErr w:type="gramStart"/>
            <w:r w:rsidRPr="00077337">
              <w:rPr>
                <w:rFonts w:ascii="Calibri" w:hAnsi="Calibri" w:cs="Calibri"/>
                <w:b w:val="0"/>
                <w:sz w:val="20"/>
              </w:rPr>
              <w:t>grow</w:t>
            </w:r>
            <w:proofErr w:type="gramEnd"/>
            <w:r w:rsidRPr="00077337">
              <w:rPr>
                <w:rFonts w:ascii="Calibri" w:hAnsi="Calibri" w:cs="Calibri"/>
                <w:b w:val="0"/>
                <w:sz w:val="20"/>
              </w:rPr>
              <w:t xml:space="preserve"> we will analyse this data </w:t>
            </w:r>
            <w:r w:rsidR="00FB0AEF" w:rsidRPr="00077337">
              <w:rPr>
                <w:rFonts w:ascii="Calibri" w:hAnsi="Calibri" w:cs="Calibri"/>
                <w:b w:val="0"/>
                <w:sz w:val="20"/>
              </w:rPr>
              <w:t xml:space="preserve">further including looking at achievement rates of disabled apprentices </w:t>
            </w:r>
            <w:r w:rsidR="00C64D3D" w:rsidRPr="00077337">
              <w:rPr>
                <w:rFonts w:ascii="Calibri" w:hAnsi="Calibri" w:cs="Calibri"/>
                <w:b w:val="0"/>
                <w:sz w:val="20"/>
              </w:rPr>
              <w:t>in comparison to those who are not disabled</w:t>
            </w:r>
          </w:p>
          <w:p w14:paraId="2DCE4837" w14:textId="789F8C8E" w:rsidR="00922AC6" w:rsidRPr="00077337" w:rsidRDefault="00922AC6" w:rsidP="006953FD">
            <w:pPr>
              <w:pStyle w:val="SDSHeading"/>
              <w:spacing w:before="120" w:after="120" w:line="20" w:lineRule="atLeast"/>
              <w:rPr>
                <w:rFonts w:ascii="Calibri" w:hAnsi="Calibri" w:cs="Calibri"/>
                <w:b w:val="0"/>
                <w:sz w:val="20"/>
              </w:rPr>
            </w:pPr>
          </w:p>
        </w:tc>
      </w:tr>
    </w:tbl>
    <w:p w14:paraId="28B6F83B" w14:textId="0A9745EB" w:rsidR="00060D64" w:rsidRPr="00F92FB9" w:rsidRDefault="00060D64" w:rsidP="0067142C">
      <w:pPr>
        <w:pStyle w:val="ListParagraph"/>
        <w:numPr>
          <w:ilvl w:val="1"/>
          <w:numId w:val="1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Gender reassignment </w:t>
      </w:r>
      <w:r>
        <w:rPr>
          <w:rFonts w:ascii="Arial" w:eastAsia="Calibri" w:hAnsi="Arial" w:cs="Arial"/>
          <w:color w:val="006373"/>
          <w:sz w:val="28"/>
          <w:szCs w:val="24"/>
          <w:lang w:val="en-US"/>
        </w:rPr>
        <w:t>(sometimes under heading of Transgender)</w:t>
      </w:r>
    </w:p>
    <w:p w14:paraId="7551E316" w14:textId="77777777" w:rsidR="00D50221" w:rsidRDefault="00F92FB9" w:rsidP="00D50221">
      <w:pPr>
        <w:rPr>
          <w:rFonts w:ascii="Times New Roman" w:hAnsi="Times New Roman" w:cs="Times New Roman"/>
          <w:sz w:val="24"/>
          <w:szCs w:val="24"/>
          <w:lang w:eastAsia="en-GB"/>
        </w:rPr>
      </w:pPr>
      <w:r w:rsidRPr="00F92FB9">
        <w:rPr>
          <w:rFonts w:ascii="Arial" w:eastAsia="Calibri" w:hAnsi="Arial" w:cs="Arial"/>
          <w:b/>
          <w:sz w:val="24"/>
          <w:szCs w:val="24"/>
          <w:lang w:val="en-US"/>
        </w:rPr>
        <w:t>Context:</w:t>
      </w:r>
      <w:r w:rsidR="004C0405">
        <w:rPr>
          <w:rFonts w:ascii="Arial" w:eastAsia="Calibri" w:hAnsi="Arial" w:cs="Arial"/>
          <w:b/>
          <w:sz w:val="24"/>
          <w:szCs w:val="24"/>
          <w:lang w:val="en-US"/>
        </w:rPr>
        <w:t xml:space="preserve"> </w:t>
      </w:r>
      <w:r w:rsidR="00D50221">
        <w:rPr>
          <w:rFonts w:ascii="Arial" w:eastAsia="Calibri" w:hAnsi="Arial" w:cs="Arial"/>
          <w:sz w:val="24"/>
          <w:szCs w:val="24"/>
          <w:lang w:val="en-US"/>
        </w:rPr>
        <w:t>This section looks at activity to address potential disadvantage faced by trans</w:t>
      </w:r>
      <w:r w:rsidR="00D50221">
        <w:rPr>
          <w:rStyle w:val="FootnoteReference"/>
          <w:rFonts w:ascii="Arial" w:eastAsia="Calibri" w:hAnsi="Arial" w:cs="Arial"/>
          <w:sz w:val="24"/>
          <w:szCs w:val="24"/>
          <w:lang w:val="en-US"/>
        </w:rPr>
        <w:footnoteReference w:id="4"/>
      </w:r>
      <w:r w:rsidR="00D50221">
        <w:rPr>
          <w:rFonts w:ascii="Arial" w:eastAsia="Calibri" w:hAnsi="Arial" w:cs="Arial"/>
          <w:sz w:val="24"/>
          <w:szCs w:val="24"/>
          <w:lang w:val="en-US"/>
        </w:rPr>
        <w:t xml:space="preserve"> customers.  </w:t>
      </w:r>
      <w:r w:rsidR="00D50221">
        <w:rPr>
          <w:rFonts w:ascii="Arial" w:eastAsia="Calibri" w:hAnsi="Arial" w:cs="Arial"/>
          <w:sz w:val="24"/>
          <w:szCs w:val="24"/>
        </w:rPr>
        <w:t>For the trans community, there is little data available on employment outcomes.  However, we know that trans people are less likely to be in employment than their peers.  The Scottish Government estimates that around 0.6-1% of the population is transgender.</w:t>
      </w:r>
      <w:r w:rsidR="00D50221">
        <w:rPr>
          <w:rStyle w:val="FootnoteReference"/>
          <w:rFonts w:ascii="Arial" w:eastAsia="Calibri" w:hAnsi="Arial" w:cs="Arial"/>
          <w:sz w:val="24"/>
          <w:szCs w:val="24"/>
        </w:rPr>
        <w:footnoteReference w:id="5"/>
      </w:r>
      <w:r w:rsidR="00D50221">
        <w:rPr>
          <w:rFonts w:ascii="Times New Roman" w:hAnsi="Times New Roman" w:cs="Times New Roman"/>
          <w:sz w:val="24"/>
          <w:szCs w:val="24"/>
          <w:lang w:eastAsia="en-GB"/>
        </w:rPr>
        <w:t xml:space="preserve"> </w:t>
      </w:r>
    </w:p>
    <w:p w14:paraId="36A4036E" w14:textId="6181AE36" w:rsidR="004C0405" w:rsidRPr="00BB7739" w:rsidRDefault="004C0405" w:rsidP="00F92FB9">
      <w:pPr>
        <w:spacing w:after="200" w:line="276" w:lineRule="auto"/>
        <w:rPr>
          <w:rFonts w:ascii="Arial" w:eastAsia="Calibri" w:hAnsi="Arial" w:cs="Arial"/>
          <w:sz w:val="24"/>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260"/>
        <w:gridCol w:w="2084"/>
        <w:gridCol w:w="3096"/>
        <w:gridCol w:w="6156"/>
      </w:tblGrid>
      <w:tr w:rsidR="004C0405" w:rsidRPr="00A16B84" w14:paraId="17C3BDCF" w14:textId="77777777" w:rsidTr="5D6F23DB">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rsidP="006953FD">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rsidP="006953FD">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65E2682D" w14:textId="77777777" w:rsidR="004C0405" w:rsidRPr="00472F02" w:rsidRDefault="004C0405" w:rsidP="006953FD">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9C36342" w14:textId="77777777" w:rsidR="004C0405" w:rsidRPr="00472F02" w:rsidRDefault="004C0405" w:rsidP="006953FD">
            <w:pPr>
              <w:pStyle w:val="SDSHeading"/>
              <w:spacing w:after="120"/>
              <w:rPr>
                <w:color w:val="FFFFFF" w:themeColor="background1"/>
              </w:rPr>
            </w:pPr>
            <w:r w:rsidRPr="00472F02">
              <w:rPr>
                <w:color w:val="FFFFFF" w:themeColor="background1"/>
              </w:rPr>
              <w:t xml:space="preserve">Further activity required </w:t>
            </w:r>
          </w:p>
        </w:tc>
      </w:tr>
      <w:tr w:rsidR="004C0405" w:rsidRPr="00A16B84" w14:paraId="7D513343" w14:textId="77777777" w:rsidTr="5D6F23DB">
        <w:tc>
          <w:tcPr>
            <w:tcW w:w="3681" w:type="dxa"/>
            <w:tcMar>
              <w:left w:w="57" w:type="dxa"/>
              <w:right w:w="57" w:type="dxa"/>
            </w:tcMar>
          </w:tcPr>
          <w:p w14:paraId="777CAA6F" w14:textId="585D0C6C" w:rsidR="00FD0F77" w:rsidRPr="00077337" w:rsidRDefault="00E00F0D" w:rsidP="006953FD">
            <w:pPr>
              <w:pStyle w:val="SDSHeading"/>
              <w:spacing w:before="120" w:after="120" w:line="20" w:lineRule="atLeast"/>
              <w:rPr>
                <w:rFonts w:ascii="Calibri" w:hAnsi="Calibri" w:cs="Calibri"/>
                <w:b w:val="0"/>
                <w:sz w:val="20"/>
              </w:rPr>
            </w:pPr>
            <w:r w:rsidRPr="00077337">
              <w:rPr>
                <w:rFonts w:ascii="Calibri" w:hAnsi="Calibri" w:cs="Calibri"/>
                <w:b w:val="0"/>
                <w:sz w:val="20"/>
              </w:rPr>
              <w:t xml:space="preserve">We do not currently monitor trans history for school pupils in line with SDS guidance.  </w:t>
            </w:r>
            <w:r w:rsidR="00297F64" w:rsidRPr="00077337">
              <w:rPr>
                <w:rFonts w:ascii="Calibri" w:hAnsi="Calibri" w:cs="Calibri"/>
                <w:b w:val="0"/>
                <w:sz w:val="20"/>
              </w:rPr>
              <w:t xml:space="preserve">However, we do know that trans learners may be more likely to experience discrimination </w:t>
            </w:r>
            <w:r w:rsidR="00FE3F9D" w:rsidRPr="00077337">
              <w:rPr>
                <w:rFonts w:ascii="Calibri" w:hAnsi="Calibri" w:cs="Calibri"/>
                <w:b w:val="0"/>
                <w:sz w:val="20"/>
              </w:rPr>
              <w:t xml:space="preserve">and have </w:t>
            </w:r>
            <w:r w:rsidR="00E71C4E" w:rsidRPr="00077337">
              <w:rPr>
                <w:rFonts w:ascii="Calibri" w:hAnsi="Calibri" w:cs="Calibri"/>
                <w:b w:val="0"/>
                <w:sz w:val="20"/>
              </w:rPr>
              <w:t xml:space="preserve">associated barriers </w:t>
            </w:r>
            <w:r w:rsidR="00DE209E" w:rsidRPr="00077337">
              <w:rPr>
                <w:rFonts w:ascii="Calibri" w:hAnsi="Calibri" w:cs="Calibri"/>
                <w:b w:val="0"/>
                <w:sz w:val="20"/>
              </w:rPr>
              <w:t xml:space="preserve">to education/employment </w:t>
            </w:r>
            <w:r w:rsidR="00E71C4E" w:rsidRPr="00077337">
              <w:rPr>
                <w:rFonts w:ascii="Calibri" w:hAnsi="Calibri" w:cs="Calibri"/>
                <w:b w:val="0"/>
                <w:sz w:val="20"/>
              </w:rPr>
              <w:t>such as having interrupted learning or mental health difficulties.</w:t>
            </w:r>
          </w:p>
          <w:p w14:paraId="4B557814" w14:textId="4ADC10C8" w:rsidR="003518C7" w:rsidRPr="00077337" w:rsidRDefault="003518C7" w:rsidP="006953FD">
            <w:pPr>
              <w:pStyle w:val="SDSHeading"/>
              <w:spacing w:before="120" w:after="120" w:line="20" w:lineRule="atLeast"/>
              <w:rPr>
                <w:rFonts w:ascii="Calibri" w:hAnsi="Calibri" w:cs="Calibri"/>
                <w:b w:val="0"/>
                <w:sz w:val="20"/>
              </w:rPr>
            </w:pPr>
          </w:p>
        </w:tc>
        <w:tc>
          <w:tcPr>
            <w:tcW w:w="2410" w:type="dxa"/>
            <w:tcMar>
              <w:left w:w="57" w:type="dxa"/>
              <w:right w:w="57" w:type="dxa"/>
            </w:tcMar>
          </w:tcPr>
          <w:p w14:paraId="28EC74DA" w14:textId="42AF167E" w:rsidR="004C0405" w:rsidRPr="00077337" w:rsidRDefault="00BC587C" w:rsidP="006953FD">
            <w:pPr>
              <w:pStyle w:val="SDSHeading"/>
              <w:spacing w:before="120" w:after="120" w:line="20" w:lineRule="atLeast"/>
              <w:rPr>
                <w:rFonts w:ascii="Calibri" w:hAnsi="Calibri" w:cs="Calibri"/>
                <w:b w:val="0"/>
                <w:sz w:val="20"/>
              </w:rPr>
            </w:pPr>
            <w:hyperlink r:id="rId23" w:history="1">
              <w:r w:rsidR="00876767" w:rsidRPr="00077337">
                <w:rPr>
                  <w:rStyle w:val="Hyperlink"/>
                  <w:rFonts w:ascii="Calibri" w:hAnsi="Calibri" w:cs="Calibri"/>
                  <w:b w:val="0"/>
                  <w:color w:val="auto"/>
                  <w:sz w:val="20"/>
                </w:rPr>
                <w:t>WBL EQIA</w:t>
              </w:r>
            </w:hyperlink>
          </w:p>
        </w:tc>
        <w:tc>
          <w:tcPr>
            <w:tcW w:w="3827" w:type="dxa"/>
            <w:tcMar>
              <w:left w:w="57" w:type="dxa"/>
              <w:right w:w="57" w:type="dxa"/>
            </w:tcMar>
          </w:tcPr>
          <w:p w14:paraId="0545C5C5" w14:textId="77777777" w:rsidR="00E63609" w:rsidRPr="00077337" w:rsidRDefault="00E63609" w:rsidP="00E63609">
            <w:pPr>
              <w:spacing w:before="120" w:after="120" w:line="20" w:lineRule="atLeast"/>
              <w:rPr>
                <w:rFonts w:ascii="Calibri" w:hAnsi="Calibri" w:cs="Calibri"/>
                <w:sz w:val="20"/>
                <w:szCs w:val="20"/>
              </w:rPr>
            </w:pPr>
            <w:r w:rsidRPr="00077337">
              <w:rPr>
                <w:rFonts w:ascii="Calibri" w:hAnsi="Calibri" w:cs="Calibri"/>
                <w:bCs/>
                <w:sz w:val="20"/>
                <w:szCs w:val="20"/>
              </w:rPr>
              <w:t>Further activity is already outlined in the</w:t>
            </w:r>
            <w:r w:rsidRPr="00077337">
              <w:rPr>
                <w:rFonts w:ascii="Calibri" w:hAnsi="Calibri" w:cs="Calibri"/>
                <w:b/>
                <w:sz w:val="20"/>
                <w:szCs w:val="20"/>
              </w:rPr>
              <w:t xml:space="preserve"> </w:t>
            </w:r>
            <w:hyperlink r:id="rId24" w:history="1">
              <w:r w:rsidRPr="00077337">
                <w:rPr>
                  <w:rStyle w:val="Hyperlink"/>
                  <w:rFonts w:ascii="Calibri" w:hAnsi="Calibri" w:cs="Calibri"/>
                  <w:color w:val="auto"/>
                  <w:sz w:val="20"/>
                  <w:szCs w:val="20"/>
                </w:rPr>
                <w:t>WBL EQIA</w:t>
              </w:r>
            </w:hyperlink>
          </w:p>
          <w:p w14:paraId="124BA404" w14:textId="77777777" w:rsidR="004C0405" w:rsidRPr="00077337" w:rsidRDefault="004C0405" w:rsidP="006953FD">
            <w:pPr>
              <w:pStyle w:val="SDSHeading"/>
              <w:spacing w:before="120" w:after="120" w:line="20" w:lineRule="atLeast"/>
              <w:rPr>
                <w:rFonts w:ascii="Calibri" w:hAnsi="Calibri" w:cs="Calibri"/>
                <w:b w:val="0"/>
                <w:sz w:val="20"/>
              </w:rPr>
            </w:pPr>
          </w:p>
        </w:tc>
        <w:tc>
          <w:tcPr>
            <w:tcW w:w="4678" w:type="dxa"/>
            <w:tcMar>
              <w:left w:w="57" w:type="dxa"/>
              <w:right w:w="57" w:type="dxa"/>
            </w:tcMar>
          </w:tcPr>
          <w:p w14:paraId="283F49B9" w14:textId="6AF1B3A7" w:rsidR="6132DF9C" w:rsidRPr="00077337" w:rsidRDefault="6132DF9C" w:rsidP="5D6F23DB">
            <w:pPr>
              <w:pStyle w:val="SDSHeading"/>
              <w:spacing w:before="120" w:after="120" w:line="20" w:lineRule="atLeast"/>
              <w:rPr>
                <w:rFonts w:ascii="Calibri" w:hAnsi="Calibri" w:cs="Calibri"/>
                <w:b w:val="0"/>
                <w:bCs w:val="0"/>
                <w:sz w:val="20"/>
              </w:rPr>
            </w:pPr>
            <w:r w:rsidRPr="00077337">
              <w:rPr>
                <w:rFonts w:ascii="Calibri" w:hAnsi="Calibri" w:cs="Calibri"/>
                <w:b w:val="0"/>
                <w:bCs w:val="0"/>
                <w:sz w:val="20"/>
              </w:rPr>
              <w:t>SDS process for raising complaints is available</w:t>
            </w:r>
            <w:r w:rsidR="00077337">
              <w:rPr>
                <w:rFonts w:ascii="Calibri" w:hAnsi="Calibri" w:cs="Calibri"/>
                <w:b w:val="0"/>
                <w:bCs w:val="0"/>
                <w:sz w:val="20"/>
              </w:rPr>
              <w:t xml:space="preserve"> </w:t>
            </w:r>
            <w:r w:rsidRPr="00077337">
              <w:rPr>
                <w:rFonts w:ascii="Calibri" w:hAnsi="Calibri" w:cs="Calibri"/>
                <w:b w:val="0"/>
                <w:bCs w:val="0"/>
                <w:sz w:val="20"/>
              </w:rPr>
              <w:t xml:space="preserve">on our </w:t>
            </w:r>
            <w:proofErr w:type="gramStart"/>
            <w:r w:rsidRPr="00077337">
              <w:rPr>
                <w:rFonts w:ascii="Calibri" w:hAnsi="Calibri" w:cs="Calibri"/>
                <w:b w:val="0"/>
                <w:bCs w:val="0"/>
                <w:sz w:val="20"/>
              </w:rPr>
              <w:t>Corporate</w:t>
            </w:r>
            <w:proofErr w:type="gramEnd"/>
            <w:r w:rsidRPr="00077337">
              <w:rPr>
                <w:rFonts w:ascii="Calibri" w:hAnsi="Calibri" w:cs="Calibri"/>
                <w:b w:val="0"/>
                <w:bCs w:val="0"/>
                <w:sz w:val="20"/>
              </w:rPr>
              <w:t xml:space="preserve"> site: https://www.skillsdevelopmentscotland.co.uk/about/policies/complaints/</w:t>
            </w:r>
          </w:p>
          <w:p w14:paraId="719975F6" w14:textId="2F39598E" w:rsidR="5D6F23DB" w:rsidRPr="00077337" w:rsidRDefault="5D6F23DB" w:rsidP="5D6F23DB">
            <w:pPr>
              <w:pStyle w:val="SDSHeading"/>
              <w:spacing w:before="120" w:after="120" w:line="20" w:lineRule="atLeast"/>
              <w:rPr>
                <w:rFonts w:ascii="Calibri" w:hAnsi="Calibri" w:cs="Calibri"/>
                <w:b w:val="0"/>
                <w:bCs w:val="0"/>
                <w:sz w:val="20"/>
              </w:rPr>
            </w:pPr>
          </w:p>
          <w:p w14:paraId="5D146962" w14:textId="7A65DB9F" w:rsidR="0021108D" w:rsidRPr="00077337" w:rsidRDefault="0021108D" w:rsidP="006953FD">
            <w:pPr>
              <w:pStyle w:val="SDSHeading"/>
              <w:spacing w:before="120" w:after="120" w:line="20" w:lineRule="atLeast"/>
              <w:rPr>
                <w:rFonts w:ascii="Calibri" w:hAnsi="Calibri" w:cs="Calibri"/>
                <w:b w:val="0"/>
                <w:bCs w:val="0"/>
                <w:sz w:val="20"/>
              </w:rPr>
            </w:pPr>
          </w:p>
          <w:p w14:paraId="674C519E" w14:textId="4353853C" w:rsidR="1D9E90F5" w:rsidRPr="00077337" w:rsidRDefault="1D9E90F5" w:rsidP="5D6F23DB">
            <w:pPr>
              <w:pStyle w:val="SDSHeading"/>
              <w:spacing w:before="120" w:after="120" w:line="20" w:lineRule="atLeast"/>
              <w:rPr>
                <w:rFonts w:ascii="Calibri" w:hAnsi="Calibri" w:cs="Calibri"/>
                <w:b w:val="0"/>
                <w:bCs w:val="0"/>
                <w:sz w:val="20"/>
              </w:rPr>
            </w:pPr>
            <w:r w:rsidRPr="00077337">
              <w:rPr>
                <w:rFonts w:ascii="Calibri" w:hAnsi="Calibri" w:cs="Calibri"/>
                <w:b w:val="0"/>
                <w:bCs w:val="0"/>
                <w:sz w:val="20"/>
              </w:rPr>
              <w:t>Each School will have a complaints procedure.</w:t>
            </w:r>
          </w:p>
          <w:p w14:paraId="69DB97EC" w14:textId="77777777" w:rsidR="0029198E" w:rsidRPr="00077337" w:rsidRDefault="0029198E" w:rsidP="006953FD">
            <w:pPr>
              <w:pStyle w:val="SDSHeading"/>
              <w:spacing w:before="120" w:after="120" w:line="20" w:lineRule="atLeast"/>
              <w:rPr>
                <w:rFonts w:ascii="Calibri" w:hAnsi="Calibri" w:cs="Calibri"/>
                <w:b w:val="0"/>
                <w:sz w:val="20"/>
              </w:rPr>
            </w:pPr>
          </w:p>
          <w:p w14:paraId="6BAB86DB" w14:textId="77777777" w:rsidR="00B24736" w:rsidRPr="00077337" w:rsidRDefault="00C64D3D" w:rsidP="006953FD">
            <w:pPr>
              <w:pStyle w:val="SDSHeading"/>
              <w:spacing w:before="120" w:after="120" w:line="20" w:lineRule="atLeast"/>
              <w:rPr>
                <w:rFonts w:ascii="Calibri" w:hAnsi="Calibri" w:cs="Calibri"/>
                <w:b w:val="0"/>
                <w:sz w:val="20"/>
              </w:rPr>
            </w:pPr>
            <w:r w:rsidRPr="00077337">
              <w:rPr>
                <w:rFonts w:ascii="Calibri" w:hAnsi="Calibri" w:cs="Calibri"/>
                <w:b w:val="0"/>
                <w:sz w:val="20"/>
              </w:rPr>
              <w:t>SDS has developed guidance for providers on how to update name/gender details for young people who are/have transitioned</w:t>
            </w:r>
            <w:r w:rsidR="00B24736" w:rsidRPr="00077337">
              <w:rPr>
                <w:rFonts w:ascii="Calibri" w:hAnsi="Calibri" w:cs="Calibri"/>
                <w:b w:val="0"/>
                <w:sz w:val="20"/>
              </w:rPr>
              <w:t xml:space="preserve">.  We will promote this to providers. </w:t>
            </w:r>
          </w:p>
          <w:p w14:paraId="7ADFF89A" w14:textId="2E615ECB" w:rsidR="0029198E" w:rsidRPr="00077337" w:rsidRDefault="00B24736" w:rsidP="006953FD">
            <w:pPr>
              <w:pStyle w:val="SDSHeading"/>
              <w:spacing w:before="120" w:after="120" w:line="20" w:lineRule="atLeast"/>
              <w:rPr>
                <w:rFonts w:ascii="Calibri" w:hAnsi="Calibri" w:cs="Calibri"/>
                <w:b w:val="0"/>
                <w:sz w:val="20"/>
              </w:rPr>
            </w:pPr>
            <w:r w:rsidRPr="00077337">
              <w:rPr>
                <w:rFonts w:ascii="Calibri" w:hAnsi="Calibri" w:cs="Calibri"/>
                <w:b w:val="0"/>
                <w:sz w:val="20"/>
              </w:rPr>
              <w:lastRenderedPageBreak/>
              <w:t>We will also run trans awareness training for staff involved in the delivery of FAs.</w:t>
            </w:r>
          </w:p>
        </w:tc>
      </w:tr>
    </w:tbl>
    <w:p w14:paraId="624C1DC8" w14:textId="77777777" w:rsidR="005D7AFA" w:rsidRDefault="005D7AFA" w:rsidP="00F92FB9">
      <w:pPr>
        <w:spacing w:after="200" w:line="276" w:lineRule="auto"/>
        <w:rPr>
          <w:rFonts w:ascii="Arial" w:eastAsia="Calibri" w:hAnsi="Arial" w:cs="Arial"/>
          <w:b/>
          <w:color w:val="006373"/>
          <w:sz w:val="28"/>
          <w:szCs w:val="24"/>
          <w:lang w:val="en-US"/>
        </w:rPr>
      </w:pPr>
    </w:p>
    <w:p w14:paraId="7FD0A718" w14:textId="0B68B028" w:rsidR="00060D64" w:rsidRDefault="00060D64" w:rsidP="0067142C">
      <w:pPr>
        <w:pStyle w:val="ListParagraph"/>
        <w:numPr>
          <w:ilvl w:val="1"/>
          <w:numId w:val="1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59986569" w14:textId="77777777"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BA3AF27" w14:textId="77777777" w:rsidTr="39F005FB">
        <w:trPr>
          <w:trHeight w:val="648"/>
          <w:tblHeader/>
        </w:trPr>
        <w:tc>
          <w:tcPr>
            <w:tcW w:w="3681" w:type="dxa"/>
            <w:shd w:val="clear" w:color="auto" w:fill="006373"/>
            <w:tcMar>
              <w:top w:w="57" w:type="dxa"/>
              <w:left w:w="57" w:type="dxa"/>
              <w:right w:w="57" w:type="dxa"/>
            </w:tcMar>
          </w:tcPr>
          <w:p w14:paraId="4677524C" w14:textId="77777777" w:rsidR="00D1585A" w:rsidRPr="00472F02" w:rsidRDefault="00D1585A" w:rsidP="006953FD">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6A9D0FB0"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266FCA3A"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9ADCD24"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74FB3982" w14:textId="77777777" w:rsidTr="39F005FB">
        <w:tc>
          <w:tcPr>
            <w:tcW w:w="3681" w:type="dxa"/>
            <w:tcMar>
              <w:left w:w="57" w:type="dxa"/>
              <w:right w:w="57" w:type="dxa"/>
            </w:tcMar>
          </w:tcPr>
          <w:p w14:paraId="2183332D" w14:textId="3BAF8CD2" w:rsidR="00D1585A" w:rsidRPr="00BE3F12" w:rsidRDefault="39CB1F6C" w:rsidP="006953FD">
            <w:pPr>
              <w:pStyle w:val="SDSHeading"/>
              <w:spacing w:before="120" w:after="120" w:line="20" w:lineRule="atLeast"/>
              <w:rPr>
                <w:rFonts w:ascii="Calibri" w:hAnsi="Calibri" w:cs="Calibri"/>
                <w:b w:val="0"/>
                <w:bCs w:val="0"/>
                <w:sz w:val="20"/>
              </w:rPr>
            </w:pPr>
            <w:r w:rsidRPr="00BE3F12">
              <w:rPr>
                <w:rFonts w:ascii="Calibri" w:hAnsi="Calibri" w:cs="Calibri"/>
                <w:b w:val="0"/>
                <w:bCs w:val="0"/>
                <w:sz w:val="20"/>
              </w:rPr>
              <w:t>n/a</w:t>
            </w:r>
          </w:p>
        </w:tc>
        <w:tc>
          <w:tcPr>
            <w:tcW w:w="2410" w:type="dxa"/>
            <w:tcMar>
              <w:left w:w="57" w:type="dxa"/>
              <w:right w:w="57" w:type="dxa"/>
            </w:tcMar>
          </w:tcPr>
          <w:p w14:paraId="414F0E2E" w14:textId="77777777" w:rsidR="00D1585A" w:rsidRPr="00E23D1A" w:rsidRDefault="00D1585A" w:rsidP="006953FD">
            <w:pPr>
              <w:pStyle w:val="SDSHeading"/>
              <w:spacing w:before="120" w:after="120" w:line="20" w:lineRule="atLeast"/>
              <w:rPr>
                <w:b w:val="0"/>
              </w:rPr>
            </w:pPr>
          </w:p>
        </w:tc>
        <w:tc>
          <w:tcPr>
            <w:tcW w:w="3827" w:type="dxa"/>
            <w:tcMar>
              <w:left w:w="57" w:type="dxa"/>
              <w:right w:w="57" w:type="dxa"/>
            </w:tcMar>
          </w:tcPr>
          <w:p w14:paraId="10DFC378" w14:textId="77777777" w:rsidR="00D1585A" w:rsidRPr="00F02F6E" w:rsidRDefault="00D1585A" w:rsidP="006953FD">
            <w:pPr>
              <w:pStyle w:val="SDSHeading"/>
              <w:spacing w:before="120" w:after="120" w:line="20" w:lineRule="atLeast"/>
              <w:rPr>
                <w:b w:val="0"/>
              </w:rPr>
            </w:pPr>
          </w:p>
        </w:tc>
        <w:tc>
          <w:tcPr>
            <w:tcW w:w="4678" w:type="dxa"/>
            <w:tcMar>
              <w:left w:w="57" w:type="dxa"/>
              <w:right w:w="57" w:type="dxa"/>
            </w:tcMar>
          </w:tcPr>
          <w:p w14:paraId="735A9461" w14:textId="77777777" w:rsidR="00D1585A" w:rsidRPr="00F02F6E" w:rsidRDefault="00D1585A" w:rsidP="006953FD">
            <w:pPr>
              <w:pStyle w:val="SDSHeading"/>
              <w:spacing w:before="120" w:after="120" w:line="20" w:lineRule="atLeast"/>
              <w:rPr>
                <w:b w:val="0"/>
              </w:rPr>
            </w:pPr>
          </w:p>
        </w:tc>
      </w:tr>
      <w:tr w:rsidR="00D1585A" w:rsidRPr="00A16B84" w14:paraId="5A5B4513" w14:textId="77777777" w:rsidTr="39F005FB">
        <w:trPr>
          <w:trHeight w:val="701"/>
        </w:trPr>
        <w:tc>
          <w:tcPr>
            <w:tcW w:w="3681" w:type="dxa"/>
            <w:tcMar>
              <w:left w:w="57" w:type="dxa"/>
              <w:right w:w="57" w:type="dxa"/>
            </w:tcMar>
          </w:tcPr>
          <w:p w14:paraId="64DA1C32" w14:textId="77777777" w:rsidR="00D1585A" w:rsidRPr="00F02F6E" w:rsidRDefault="00D1585A" w:rsidP="006953FD">
            <w:pPr>
              <w:pStyle w:val="SDSHeading"/>
              <w:spacing w:before="120" w:after="120" w:line="20" w:lineRule="atLeast"/>
              <w:rPr>
                <w:b w:val="0"/>
              </w:rPr>
            </w:pPr>
          </w:p>
        </w:tc>
        <w:tc>
          <w:tcPr>
            <w:tcW w:w="2410" w:type="dxa"/>
            <w:tcMar>
              <w:left w:w="57" w:type="dxa"/>
              <w:right w:w="57" w:type="dxa"/>
            </w:tcMar>
          </w:tcPr>
          <w:p w14:paraId="1E78A0A1" w14:textId="77777777" w:rsidR="00D1585A" w:rsidRPr="00E23D1A" w:rsidRDefault="00D1585A" w:rsidP="006953FD">
            <w:pPr>
              <w:pStyle w:val="SDSHeading"/>
              <w:spacing w:before="120" w:after="120" w:line="20" w:lineRule="atLeast"/>
              <w:rPr>
                <w:b w:val="0"/>
                <w:color w:val="006373"/>
              </w:rPr>
            </w:pPr>
          </w:p>
        </w:tc>
        <w:tc>
          <w:tcPr>
            <w:tcW w:w="3827" w:type="dxa"/>
            <w:tcMar>
              <w:left w:w="57" w:type="dxa"/>
              <w:right w:w="57" w:type="dxa"/>
            </w:tcMar>
          </w:tcPr>
          <w:p w14:paraId="14B6FAA3" w14:textId="77777777" w:rsidR="00D1585A" w:rsidRPr="00F02F6E" w:rsidRDefault="00D1585A" w:rsidP="006953FD">
            <w:pPr>
              <w:pStyle w:val="SDSHeading"/>
              <w:spacing w:before="120" w:after="120" w:line="20" w:lineRule="atLeast"/>
              <w:rPr>
                <w:b w:val="0"/>
              </w:rPr>
            </w:pPr>
          </w:p>
        </w:tc>
        <w:tc>
          <w:tcPr>
            <w:tcW w:w="4678" w:type="dxa"/>
            <w:tcMar>
              <w:left w:w="57" w:type="dxa"/>
              <w:right w:w="57" w:type="dxa"/>
            </w:tcMar>
          </w:tcPr>
          <w:p w14:paraId="4AB9F0E4" w14:textId="77777777" w:rsidR="00D1585A" w:rsidRPr="00F02F6E" w:rsidRDefault="00D1585A" w:rsidP="006953FD">
            <w:pPr>
              <w:pStyle w:val="SDSHeading"/>
              <w:spacing w:before="120" w:after="120" w:line="20" w:lineRule="atLeast"/>
              <w:rPr>
                <w:b w:val="0"/>
              </w:rPr>
            </w:pPr>
          </w:p>
        </w:tc>
      </w:tr>
    </w:tbl>
    <w:p w14:paraId="7B3D1ECB" w14:textId="382EC15D" w:rsidR="00060D64" w:rsidRDefault="00060D64" w:rsidP="0067142C">
      <w:pPr>
        <w:pStyle w:val="ListParagraph"/>
        <w:numPr>
          <w:ilvl w:val="1"/>
          <w:numId w:val="1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78CF39E8" w14:textId="5E72BE4B"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A304A4">
        <w:rPr>
          <w:rFonts w:ascii="Arial" w:eastAsia="Calibri" w:hAnsi="Arial" w:cs="Arial"/>
          <w:sz w:val="24"/>
          <w:szCs w:val="24"/>
        </w:rPr>
        <w:t>EHRC research suggests that pregnant women can face discrimination and bias in the workplace.  Evidence and activity for parents and carers is covered below under ‘Other Groups / Parents and Carers’.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67885426" w14:textId="77777777" w:rsidTr="5D6F23DB">
        <w:trPr>
          <w:trHeight w:val="648"/>
          <w:tblHeader/>
        </w:trPr>
        <w:tc>
          <w:tcPr>
            <w:tcW w:w="3681" w:type="dxa"/>
            <w:shd w:val="clear" w:color="auto" w:fill="006373"/>
            <w:tcMar>
              <w:top w:w="57" w:type="dxa"/>
            </w:tcMar>
          </w:tcPr>
          <w:p w14:paraId="40ED82A0" w14:textId="77777777" w:rsidR="00D1585A" w:rsidRPr="00472F02" w:rsidRDefault="00D1585A" w:rsidP="006953FD">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02A49E06" w14:textId="77777777" w:rsidTr="5D6F23DB">
        <w:tc>
          <w:tcPr>
            <w:tcW w:w="3681" w:type="dxa"/>
          </w:tcPr>
          <w:p w14:paraId="30C13D2A" w14:textId="77777777" w:rsidR="00D1585A" w:rsidRPr="0086291B" w:rsidRDefault="00BE3F12" w:rsidP="006953FD">
            <w:pPr>
              <w:pStyle w:val="SDSHeading"/>
              <w:spacing w:before="120" w:after="120" w:line="20" w:lineRule="atLeast"/>
              <w:rPr>
                <w:rFonts w:ascii="Calibri" w:hAnsi="Calibri" w:cs="Calibri"/>
                <w:b w:val="0"/>
                <w:bCs w:val="0"/>
                <w:sz w:val="20"/>
              </w:rPr>
            </w:pPr>
            <w:r w:rsidRPr="0086291B">
              <w:rPr>
                <w:rFonts w:ascii="Calibri" w:hAnsi="Calibri" w:cs="Calibri"/>
                <w:b w:val="0"/>
                <w:bCs w:val="0"/>
                <w:sz w:val="20"/>
              </w:rPr>
              <w:t>Time off guidance is provided by each individual school participating in the programme.</w:t>
            </w:r>
          </w:p>
          <w:p w14:paraId="741136C1" w14:textId="240C4DD7" w:rsidR="00BE3F12" w:rsidRPr="0086291B" w:rsidRDefault="00BE3F12" w:rsidP="006953FD">
            <w:pPr>
              <w:pStyle w:val="SDSHeading"/>
              <w:spacing w:before="120" w:after="120" w:line="20" w:lineRule="atLeast"/>
              <w:rPr>
                <w:rFonts w:ascii="Calibri" w:hAnsi="Calibri" w:cs="Calibri"/>
                <w:b w:val="0"/>
                <w:bCs w:val="0"/>
                <w:sz w:val="20"/>
              </w:rPr>
            </w:pPr>
            <w:r w:rsidRPr="0086291B">
              <w:rPr>
                <w:rFonts w:ascii="Calibri" w:hAnsi="Calibri" w:cs="Calibri"/>
                <w:b w:val="0"/>
                <w:bCs w:val="0"/>
                <w:sz w:val="20"/>
              </w:rPr>
              <w:t>Learning providers will also have individual plans.</w:t>
            </w:r>
          </w:p>
        </w:tc>
        <w:tc>
          <w:tcPr>
            <w:tcW w:w="2410" w:type="dxa"/>
          </w:tcPr>
          <w:p w14:paraId="7F960754" w14:textId="77777777" w:rsidR="00D1585A" w:rsidRPr="0086291B" w:rsidRDefault="0108FCA1" w:rsidP="006953FD">
            <w:pPr>
              <w:pStyle w:val="SDSHeading"/>
              <w:spacing w:before="120" w:after="120" w:line="20" w:lineRule="atLeast"/>
              <w:rPr>
                <w:rFonts w:ascii="Calibri" w:hAnsi="Calibri" w:cs="Calibri"/>
                <w:b w:val="0"/>
                <w:bCs w:val="0"/>
                <w:sz w:val="20"/>
              </w:rPr>
            </w:pPr>
            <w:r w:rsidRPr="0086291B">
              <w:rPr>
                <w:rFonts w:ascii="Calibri" w:hAnsi="Calibri" w:cs="Calibri"/>
                <w:b w:val="0"/>
                <w:bCs w:val="0"/>
                <w:sz w:val="20"/>
              </w:rPr>
              <w:t>School Plans</w:t>
            </w:r>
          </w:p>
          <w:p w14:paraId="6A15B159" w14:textId="77777777" w:rsidR="0086291B" w:rsidRPr="0086291B" w:rsidRDefault="0086291B" w:rsidP="006953FD">
            <w:pPr>
              <w:pStyle w:val="SDSHeading"/>
              <w:spacing w:before="120" w:after="120" w:line="20" w:lineRule="atLeast"/>
              <w:rPr>
                <w:rFonts w:ascii="Calibri" w:hAnsi="Calibri" w:cs="Calibri"/>
                <w:b w:val="0"/>
                <w:bCs w:val="0"/>
                <w:sz w:val="20"/>
              </w:rPr>
            </w:pPr>
          </w:p>
          <w:p w14:paraId="536E7B1B" w14:textId="3C0BBE36" w:rsidR="0086291B" w:rsidRPr="0086291B" w:rsidRDefault="0086291B" w:rsidP="006953FD">
            <w:pPr>
              <w:pStyle w:val="SDSHeading"/>
              <w:spacing w:before="120" w:after="120" w:line="20" w:lineRule="atLeast"/>
              <w:rPr>
                <w:rFonts w:ascii="Calibri" w:hAnsi="Calibri" w:cs="Calibri"/>
                <w:b w:val="0"/>
                <w:bCs w:val="0"/>
                <w:sz w:val="20"/>
              </w:rPr>
            </w:pPr>
            <w:r w:rsidRPr="0086291B">
              <w:rPr>
                <w:rFonts w:ascii="Calibri" w:hAnsi="Calibri" w:cs="Calibri"/>
                <w:b w:val="0"/>
                <w:bCs w:val="0"/>
                <w:sz w:val="20"/>
              </w:rPr>
              <w:t>Learning Provider Plans</w:t>
            </w:r>
          </w:p>
        </w:tc>
        <w:tc>
          <w:tcPr>
            <w:tcW w:w="3827" w:type="dxa"/>
          </w:tcPr>
          <w:p w14:paraId="5075915A" w14:textId="77777777" w:rsidR="00D1585A" w:rsidRPr="0086291B" w:rsidRDefault="00D1585A" w:rsidP="006953FD">
            <w:pPr>
              <w:pStyle w:val="SDSHeading"/>
              <w:spacing w:before="120" w:after="120" w:line="20" w:lineRule="atLeast"/>
              <w:rPr>
                <w:rFonts w:ascii="Calibri" w:hAnsi="Calibri" w:cs="Calibri"/>
                <w:b w:val="0"/>
                <w:sz w:val="20"/>
              </w:rPr>
            </w:pPr>
          </w:p>
        </w:tc>
        <w:tc>
          <w:tcPr>
            <w:tcW w:w="4678" w:type="dxa"/>
          </w:tcPr>
          <w:p w14:paraId="4955FBAB" w14:textId="6F7CE551" w:rsidR="00D1585A" w:rsidRPr="0086291B" w:rsidRDefault="0086291B" w:rsidP="006953FD">
            <w:pPr>
              <w:pStyle w:val="SDSHeading"/>
              <w:spacing w:before="120" w:after="120" w:line="20" w:lineRule="atLeast"/>
              <w:rPr>
                <w:rFonts w:ascii="Calibri" w:hAnsi="Calibri" w:cs="Calibri"/>
                <w:b w:val="0"/>
                <w:sz w:val="20"/>
              </w:rPr>
            </w:pPr>
            <w:r w:rsidRPr="0086291B">
              <w:rPr>
                <w:rFonts w:ascii="Calibri" w:hAnsi="Calibri" w:cs="Calibri"/>
                <w:b w:val="0"/>
                <w:sz w:val="20"/>
              </w:rPr>
              <w:t xml:space="preserve">Further promotion of availability of these Plans for learners, </w:t>
            </w:r>
            <w:proofErr w:type="gramStart"/>
            <w:r w:rsidRPr="0086291B">
              <w:rPr>
                <w:rFonts w:ascii="Calibri" w:hAnsi="Calibri" w:cs="Calibri"/>
                <w:b w:val="0"/>
                <w:sz w:val="20"/>
              </w:rPr>
              <w:t>parents</w:t>
            </w:r>
            <w:proofErr w:type="gramEnd"/>
            <w:r w:rsidRPr="0086291B">
              <w:rPr>
                <w:rFonts w:ascii="Calibri" w:hAnsi="Calibri" w:cs="Calibri"/>
                <w:b w:val="0"/>
                <w:sz w:val="20"/>
              </w:rPr>
              <w:t xml:space="preserve"> and carers.</w:t>
            </w:r>
          </w:p>
        </w:tc>
      </w:tr>
    </w:tbl>
    <w:p w14:paraId="3D0767E5" w14:textId="22084334" w:rsidR="00060D64" w:rsidRDefault="00060D64" w:rsidP="0067142C">
      <w:pPr>
        <w:pStyle w:val="ListParagraph"/>
        <w:numPr>
          <w:ilvl w:val="1"/>
          <w:numId w:val="1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Race</w:t>
      </w:r>
    </w:p>
    <w:p w14:paraId="2864D201" w14:textId="77777777" w:rsidR="00581F6A" w:rsidRPr="00581F6A" w:rsidRDefault="00D1585A" w:rsidP="00581F6A">
      <w:pPr>
        <w:spacing w:after="200" w:line="276" w:lineRule="auto"/>
        <w:rPr>
          <w:rFonts w:ascii="Arial" w:eastAsia="Calibri" w:hAnsi="Arial" w:cs="Arial"/>
          <w:sz w:val="24"/>
          <w:szCs w:val="24"/>
        </w:rPr>
      </w:pPr>
      <w:r w:rsidRPr="00F92FB9">
        <w:rPr>
          <w:rFonts w:ascii="Arial" w:eastAsia="Calibri" w:hAnsi="Arial" w:cs="Arial"/>
          <w:b/>
          <w:sz w:val="24"/>
          <w:szCs w:val="24"/>
          <w:lang w:val="en-US"/>
        </w:rPr>
        <w:lastRenderedPageBreak/>
        <w:t>Context:</w:t>
      </w:r>
      <w:r>
        <w:rPr>
          <w:rFonts w:ascii="Arial" w:eastAsia="Calibri" w:hAnsi="Arial" w:cs="Arial"/>
          <w:sz w:val="24"/>
          <w:szCs w:val="24"/>
          <w:lang w:val="en-US"/>
        </w:rPr>
        <w:t xml:space="preserve"> </w:t>
      </w:r>
      <w:r w:rsidR="00581F6A" w:rsidRPr="00581F6A">
        <w:rPr>
          <w:rFonts w:ascii="Arial" w:eastAsia="Calibri" w:hAnsi="Arial" w:cs="Arial"/>
          <w:sz w:val="24"/>
          <w:szCs w:val="24"/>
          <w:lang w:val="en-US"/>
        </w:rPr>
        <w:t>Black and Minority Ethnic (</w:t>
      </w:r>
      <w:r w:rsidR="00581F6A" w:rsidRPr="00581F6A">
        <w:rPr>
          <w:rFonts w:ascii="Arial" w:eastAsia="Calibri" w:hAnsi="Arial" w:cs="Arial"/>
          <w:sz w:val="24"/>
          <w:szCs w:val="24"/>
        </w:rPr>
        <w:t xml:space="preserve">BME) groups tend to do well at school and are more likely to go into Higher Education.  However, they are also more likely to have poorer employment outcomes than the rest of the population.  There are differences between different ethnic minority groups, but most research available does not disaggregate data to this level of detail.  The evidence does show however that Gypsy Travellers in particular </w:t>
      </w:r>
      <w:proofErr w:type="gramStart"/>
      <w:r w:rsidR="00581F6A" w:rsidRPr="00581F6A">
        <w:rPr>
          <w:rFonts w:ascii="Arial" w:eastAsia="Calibri" w:hAnsi="Arial" w:cs="Arial"/>
          <w:sz w:val="24"/>
          <w:szCs w:val="24"/>
        </w:rPr>
        <w:t>tend</w:t>
      </w:r>
      <w:proofErr w:type="gramEnd"/>
      <w:r w:rsidR="00581F6A" w:rsidRPr="00581F6A">
        <w:rPr>
          <w:rFonts w:ascii="Arial" w:eastAsia="Calibri" w:hAnsi="Arial" w:cs="Arial"/>
          <w:sz w:val="24"/>
          <w:szCs w:val="24"/>
        </w:rPr>
        <w:t xml:space="preserve"> to have poorer educational outcomes than their peers.</w:t>
      </w:r>
      <w:r w:rsidR="00581F6A" w:rsidRPr="00581F6A">
        <w:rPr>
          <w:rFonts w:ascii="Arial" w:eastAsia="Calibri" w:hAnsi="Arial" w:cs="Arial"/>
          <w:sz w:val="24"/>
          <w:szCs w:val="24"/>
          <w:vertAlign w:val="superscript"/>
        </w:rPr>
        <w:footnoteReference w:id="6"/>
      </w:r>
      <w:r w:rsidR="00581F6A" w:rsidRPr="00581F6A">
        <w:rPr>
          <w:rFonts w:ascii="Arial" w:eastAsia="Calibri" w:hAnsi="Arial" w:cs="Arial"/>
          <w:sz w:val="24"/>
          <w:szCs w:val="24"/>
        </w:rPr>
        <w:t xml:space="preserve">  </w:t>
      </w:r>
    </w:p>
    <w:p w14:paraId="1A27A302" w14:textId="3ED9396B"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E99F896" w14:textId="77777777" w:rsidTr="39F005FB">
        <w:trPr>
          <w:trHeight w:val="648"/>
          <w:tblHeader/>
        </w:trPr>
        <w:tc>
          <w:tcPr>
            <w:tcW w:w="3681" w:type="dxa"/>
            <w:shd w:val="clear" w:color="auto" w:fill="006373"/>
            <w:tcMar>
              <w:top w:w="57" w:type="dxa"/>
            </w:tcMar>
          </w:tcPr>
          <w:p w14:paraId="7DA55459" w14:textId="77777777" w:rsidR="00D1585A" w:rsidRPr="00472F02" w:rsidRDefault="00D1585A" w:rsidP="006953FD">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2DA8AED" w14:textId="77777777" w:rsidTr="39F005FB">
        <w:tc>
          <w:tcPr>
            <w:tcW w:w="3681" w:type="dxa"/>
          </w:tcPr>
          <w:p w14:paraId="74F13459" w14:textId="1978DA8B" w:rsidR="00D1585A" w:rsidRPr="0086291B" w:rsidRDefault="61ED0F16" w:rsidP="39F005FB">
            <w:pPr>
              <w:pStyle w:val="ListParagraph"/>
              <w:numPr>
                <w:ilvl w:val="0"/>
                <w:numId w:val="4"/>
              </w:numPr>
              <w:spacing w:before="120" w:after="120" w:line="20" w:lineRule="atLeast"/>
              <w:rPr>
                <w:rFonts w:ascii="Calibri" w:eastAsiaTheme="minorEastAsia" w:hAnsi="Calibri" w:cs="Calibri"/>
                <w:sz w:val="20"/>
                <w:szCs w:val="20"/>
              </w:rPr>
            </w:pPr>
            <w:r w:rsidRPr="0086291B">
              <w:rPr>
                <w:rFonts w:ascii="Calibri" w:hAnsi="Calibri" w:cs="Calibri"/>
                <w:sz w:val="20"/>
                <w:szCs w:val="20"/>
              </w:rPr>
              <w:t>Foundation Apprenticeships have a higher BME participation rate (6.5% of Cohort 4</w:t>
            </w:r>
          </w:p>
          <w:p w14:paraId="0EB80FF8" w14:textId="59C691F7" w:rsidR="00D1585A" w:rsidRPr="0086291B" w:rsidRDefault="53A9189F" w:rsidP="39F005FB">
            <w:pPr>
              <w:pStyle w:val="ListParagraph"/>
              <w:numPr>
                <w:ilvl w:val="0"/>
                <w:numId w:val="4"/>
              </w:numPr>
              <w:spacing w:before="120" w:after="120" w:line="20" w:lineRule="atLeast"/>
              <w:rPr>
                <w:rFonts w:ascii="Calibri" w:eastAsiaTheme="minorEastAsia" w:hAnsi="Calibri" w:cs="Calibri"/>
                <w:sz w:val="20"/>
                <w:szCs w:val="20"/>
              </w:rPr>
            </w:pPr>
            <w:r w:rsidRPr="0086291B">
              <w:rPr>
                <w:rFonts w:ascii="Calibri" w:hAnsi="Calibri" w:cs="Calibri"/>
                <w:sz w:val="20"/>
                <w:szCs w:val="20"/>
              </w:rPr>
              <w:t xml:space="preserve">CIAG staff highlighted a lack of understanding of apprenticeships amongst BME groups and a preference for Higher Education as a challenge in encouraging participation on </w:t>
            </w:r>
            <w:proofErr w:type="gramStart"/>
            <w:r w:rsidRPr="0086291B">
              <w:rPr>
                <w:rFonts w:ascii="Calibri" w:hAnsi="Calibri" w:cs="Calibri"/>
                <w:sz w:val="20"/>
                <w:szCs w:val="20"/>
              </w:rPr>
              <w:t>apprenticeships</w:t>
            </w:r>
            <w:proofErr w:type="gramEnd"/>
          </w:p>
          <w:p w14:paraId="1DA4EF13" w14:textId="735E14B4" w:rsidR="00D1585A" w:rsidRPr="0086291B" w:rsidRDefault="00D1585A" w:rsidP="39F005FB">
            <w:pPr>
              <w:spacing w:before="120" w:after="120" w:line="276" w:lineRule="auto"/>
              <w:rPr>
                <w:rFonts w:ascii="Calibri" w:eastAsia="Arial" w:hAnsi="Calibri" w:cs="Calibri"/>
                <w:sz w:val="20"/>
                <w:szCs w:val="20"/>
              </w:rPr>
            </w:pPr>
          </w:p>
          <w:p w14:paraId="43E23AF4" w14:textId="51DCC66C" w:rsidR="00D1585A" w:rsidRPr="0086291B" w:rsidRDefault="00D1585A" w:rsidP="39F005FB">
            <w:pPr>
              <w:pStyle w:val="SDSHeading"/>
              <w:spacing w:before="120" w:after="120" w:line="20" w:lineRule="atLeast"/>
              <w:rPr>
                <w:rFonts w:ascii="Calibri" w:hAnsi="Calibri" w:cs="Calibri"/>
                <w:sz w:val="20"/>
              </w:rPr>
            </w:pPr>
          </w:p>
        </w:tc>
        <w:tc>
          <w:tcPr>
            <w:tcW w:w="2410" w:type="dxa"/>
          </w:tcPr>
          <w:p w14:paraId="1B259683" w14:textId="13C23F3E" w:rsidR="00D1585A" w:rsidRPr="0086291B" w:rsidRDefault="61ED0F16" w:rsidP="39F005FB">
            <w:pPr>
              <w:pStyle w:val="ListParagraph"/>
              <w:numPr>
                <w:ilvl w:val="0"/>
                <w:numId w:val="3"/>
              </w:numPr>
              <w:spacing w:before="120" w:after="120" w:line="20" w:lineRule="atLeast"/>
              <w:rPr>
                <w:rFonts w:ascii="Calibri" w:eastAsiaTheme="minorEastAsia" w:hAnsi="Calibri" w:cs="Calibri"/>
                <w:sz w:val="20"/>
                <w:szCs w:val="20"/>
              </w:rPr>
            </w:pPr>
            <w:r w:rsidRPr="0086291B">
              <w:rPr>
                <w:rFonts w:ascii="Calibri" w:hAnsi="Calibri" w:cs="Calibri"/>
                <w:sz w:val="20"/>
                <w:szCs w:val="20"/>
              </w:rPr>
              <w:t>Foundation Apprenticeship Progress Report 2020</w:t>
            </w:r>
          </w:p>
          <w:p w14:paraId="6AB4F836" w14:textId="570DE442" w:rsidR="00D1585A" w:rsidRPr="0086291B" w:rsidRDefault="00BC587C" w:rsidP="39F005FB">
            <w:pPr>
              <w:pStyle w:val="ListParagraph"/>
              <w:numPr>
                <w:ilvl w:val="0"/>
                <w:numId w:val="3"/>
              </w:numPr>
              <w:spacing w:before="120" w:after="120" w:line="20" w:lineRule="atLeast"/>
              <w:rPr>
                <w:rFonts w:ascii="Calibri" w:hAnsi="Calibri" w:cs="Calibri"/>
                <w:sz w:val="20"/>
                <w:szCs w:val="20"/>
              </w:rPr>
            </w:pPr>
            <w:hyperlink r:id="rId25" w:history="1">
              <w:r w:rsidR="0042752B" w:rsidRPr="0086291B">
                <w:rPr>
                  <w:rStyle w:val="Hyperlink"/>
                  <w:rFonts w:ascii="Calibri" w:hAnsi="Calibri" w:cs="Calibri"/>
                  <w:color w:val="auto"/>
                  <w:sz w:val="20"/>
                  <w:szCs w:val="20"/>
                </w:rPr>
                <w:t>WBL EQIA</w:t>
              </w:r>
            </w:hyperlink>
          </w:p>
          <w:p w14:paraId="58FC7FC6" w14:textId="2A17DA13" w:rsidR="00D1585A" w:rsidRPr="0086291B" w:rsidRDefault="00D1585A" w:rsidP="39F005FB">
            <w:pPr>
              <w:pStyle w:val="SDSHeading"/>
              <w:spacing w:before="120" w:after="120" w:line="20" w:lineRule="atLeast"/>
              <w:rPr>
                <w:rFonts w:ascii="Calibri" w:hAnsi="Calibri" w:cs="Calibri"/>
                <w:sz w:val="20"/>
              </w:rPr>
            </w:pPr>
          </w:p>
        </w:tc>
        <w:tc>
          <w:tcPr>
            <w:tcW w:w="3827" w:type="dxa"/>
          </w:tcPr>
          <w:p w14:paraId="34DD5E94" w14:textId="77777777" w:rsidR="00D1585A" w:rsidRPr="0086291B" w:rsidRDefault="0042752B" w:rsidP="00AB544D">
            <w:pPr>
              <w:pStyle w:val="SDSHeading"/>
              <w:spacing w:before="120" w:after="120" w:line="20" w:lineRule="atLeast"/>
              <w:rPr>
                <w:rFonts w:ascii="Calibri" w:hAnsi="Calibri" w:cs="Calibri"/>
                <w:b w:val="0"/>
                <w:sz w:val="20"/>
              </w:rPr>
            </w:pPr>
            <w:r w:rsidRPr="0086291B">
              <w:rPr>
                <w:rFonts w:ascii="Calibri" w:hAnsi="Calibri" w:cs="Calibri"/>
                <w:b w:val="0"/>
                <w:sz w:val="20"/>
              </w:rPr>
              <w:t xml:space="preserve">SDS actively promote </w:t>
            </w:r>
            <w:r w:rsidR="00AB544D" w:rsidRPr="0086291B">
              <w:rPr>
                <w:rFonts w:ascii="Calibri" w:hAnsi="Calibri" w:cs="Calibri"/>
                <w:b w:val="0"/>
                <w:sz w:val="20"/>
              </w:rPr>
              <w:t xml:space="preserve">BME role models across all apprenticeship programmes in our case studies and </w:t>
            </w:r>
            <w:proofErr w:type="gramStart"/>
            <w:r w:rsidR="00AB544D" w:rsidRPr="0086291B">
              <w:rPr>
                <w:rFonts w:ascii="Calibri" w:hAnsi="Calibri" w:cs="Calibri"/>
                <w:b w:val="0"/>
                <w:sz w:val="20"/>
              </w:rPr>
              <w:t>marketing</w:t>
            </w:r>
            <w:proofErr w:type="gramEnd"/>
          </w:p>
          <w:p w14:paraId="111DDF44" w14:textId="77777777" w:rsidR="00AB544D" w:rsidRPr="0086291B" w:rsidRDefault="00AB544D" w:rsidP="00AB544D">
            <w:pPr>
              <w:pStyle w:val="SDSHeading"/>
              <w:spacing w:before="120" w:after="120" w:line="20" w:lineRule="atLeast"/>
              <w:rPr>
                <w:rFonts w:ascii="Calibri" w:hAnsi="Calibri" w:cs="Calibri"/>
                <w:b w:val="0"/>
                <w:sz w:val="20"/>
              </w:rPr>
            </w:pPr>
          </w:p>
          <w:p w14:paraId="339EAECA" w14:textId="77777777" w:rsidR="00AB544D" w:rsidRPr="0086291B" w:rsidRDefault="00AB544D" w:rsidP="00AB544D">
            <w:pPr>
              <w:pStyle w:val="SDSHeading"/>
              <w:spacing w:before="120" w:after="120" w:line="20" w:lineRule="atLeast"/>
              <w:rPr>
                <w:rFonts w:ascii="Calibri" w:hAnsi="Calibri" w:cs="Calibri"/>
                <w:b w:val="0"/>
                <w:sz w:val="20"/>
              </w:rPr>
            </w:pPr>
            <w:r w:rsidRPr="0086291B">
              <w:rPr>
                <w:rFonts w:ascii="Calibri" w:hAnsi="Calibri" w:cs="Calibri"/>
                <w:b w:val="0"/>
                <w:sz w:val="20"/>
              </w:rPr>
              <w:t xml:space="preserve">We </w:t>
            </w:r>
            <w:r w:rsidR="00CB7976" w:rsidRPr="0086291B">
              <w:rPr>
                <w:rFonts w:ascii="Calibri" w:hAnsi="Calibri" w:cs="Calibri"/>
                <w:b w:val="0"/>
                <w:sz w:val="20"/>
              </w:rPr>
              <w:t xml:space="preserve">promote apprenticeships as a positive pathway to BME pupils and their </w:t>
            </w:r>
            <w:proofErr w:type="gramStart"/>
            <w:r w:rsidR="00CB7976" w:rsidRPr="0086291B">
              <w:rPr>
                <w:rFonts w:ascii="Calibri" w:hAnsi="Calibri" w:cs="Calibri"/>
                <w:b w:val="0"/>
                <w:sz w:val="20"/>
              </w:rPr>
              <w:t>parents</w:t>
            </w:r>
            <w:proofErr w:type="gramEnd"/>
          </w:p>
          <w:p w14:paraId="5F9D066E" w14:textId="77777777" w:rsidR="00CB7976" w:rsidRPr="0086291B" w:rsidRDefault="00CB7976" w:rsidP="00AB544D">
            <w:pPr>
              <w:pStyle w:val="SDSHeading"/>
              <w:spacing w:before="120" w:after="120" w:line="20" w:lineRule="atLeast"/>
              <w:rPr>
                <w:rFonts w:ascii="Calibri" w:hAnsi="Calibri" w:cs="Calibri"/>
                <w:b w:val="0"/>
                <w:sz w:val="20"/>
              </w:rPr>
            </w:pPr>
          </w:p>
          <w:p w14:paraId="6105234B" w14:textId="77777777" w:rsidR="00CB7976" w:rsidRPr="0086291B" w:rsidRDefault="00CB7976" w:rsidP="00AB544D">
            <w:pPr>
              <w:pStyle w:val="SDSHeading"/>
              <w:spacing w:before="120" w:after="120" w:line="20" w:lineRule="atLeast"/>
              <w:rPr>
                <w:rFonts w:ascii="Calibri" w:hAnsi="Calibri" w:cs="Calibri"/>
                <w:b w:val="0"/>
                <w:sz w:val="20"/>
              </w:rPr>
            </w:pPr>
            <w:r w:rsidRPr="0086291B">
              <w:rPr>
                <w:rFonts w:ascii="Calibri" w:hAnsi="Calibri" w:cs="Calibri"/>
                <w:b w:val="0"/>
                <w:sz w:val="20"/>
              </w:rPr>
              <w:t>We have undertaken consultation with BME young people and parents regarding their perception of apprenticeships.</w:t>
            </w:r>
          </w:p>
          <w:p w14:paraId="2B8C8E1E" w14:textId="77777777" w:rsidR="00E63609" w:rsidRPr="0086291B" w:rsidRDefault="00E63609" w:rsidP="00E63609">
            <w:pPr>
              <w:spacing w:before="120" w:after="120" w:line="20" w:lineRule="atLeast"/>
              <w:rPr>
                <w:rFonts w:ascii="Calibri" w:hAnsi="Calibri" w:cs="Calibri"/>
                <w:sz w:val="20"/>
                <w:szCs w:val="20"/>
              </w:rPr>
            </w:pPr>
            <w:r w:rsidRPr="0086291B">
              <w:rPr>
                <w:rFonts w:ascii="Calibri" w:hAnsi="Calibri" w:cs="Calibri"/>
                <w:bCs/>
                <w:sz w:val="20"/>
                <w:szCs w:val="20"/>
              </w:rPr>
              <w:t>Further activity is already outlined in the</w:t>
            </w:r>
            <w:r w:rsidRPr="0086291B">
              <w:rPr>
                <w:rFonts w:ascii="Calibri" w:hAnsi="Calibri" w:cs="Calibri"/>
                <w:b/>
                <w:sz w:val="20"/>
                <w:szCs w:val="20"/>
              </w:rPr>
              <w:t xml:space="preserve"> </w:t>
            </w:r>
            <w:hyperlink r:id="rId26" w:history="1">
              <w:r w:rsidRPr="0086291B">
                <w:rPr>
                  <w:rStyle w:val="Hyperlink"/>
                  <w:rFonts w:ascii="Calibri" w:hAnsi="Calibri" w:cs="Calibri"/>
                  <w:color w:val="auto"/>
                  <w:sz w:val="20"/>
                  <w:szCs w:val="20"/>
                </w:rPr>
                <w:t>WBL EQIA</w:t>
              </w:r>
            </w:hyperlink>
          </w:p>
          <w:p w14:paraId="69BEC6AA" w14:textId="60C0D701" w:rsidR="00E63609" w:rsidRPr="0086291B" w:rsidRDefault="00E63609">
            <w:pPr>
              <w:pStyle w:val="SDSHeading"/>
              <w:spacing w:before="120" w:after="120" w:line="20" w:lineRule="atLeast"/>
              <w:rPr>
                <w:rFonts w:ascii="Calibri" w:hAnsi="Calibri" w:cs="Calibri"/>
                <w:b w:val="0"/>
                <w:sz w:val="20"/>
              </w:rPr>
            </w:pPr>
          </w:p>
        </w:tc>
        <w:tc>
          <w:tcPr>
            <w:tcW w:w="4678" w:type="dxa"/>
          </w:tcPr>
          <w:p w14:paraId="1239D5E0" w14:textId="4AFA9304" w:rsidR="00D1585A" w:rsidRPr="0086291B" w:rsidRDefault="0066241B" w:rsidP="39F005FB">
            <w:pPr>
              <w:pStyle w:val="SDSHeading"/>
              <w:spacing w:before="120" w:after="120" w:line="20" w:lineRule="atLeast"/>
              <w:rPr>
                <w:rFonts w:ascii="Calibri" w:eastAsia="Calibri" w:hAnsi="Calibri" w:cs="Calibri"/>
                <w:b w:val="0"/>
                <w:bCs w:val="0"/>
                <w:sz w:val="20"/>
              </w:rPr>
            </w:pPr>
            <w:r w:rsidRPr="0086291B">
              <w:rPr>
                <w:rFonts w:ascii="Calibri" w:eastAsia="Calibri" w:hAnsi="Calibri" w:cs="Calibri"/>
                <w:b w:val="0"/>
                <w:bCs w:val="0"/>
                <w:sz w:val="20"/>
              </w:rPr>
              <w:t>We will continue to work with partners to promote apprenticeships as a positive pathway for BME young people</w:t>
            </w:r>
            <w:r w:rsidR="0082645F" w:rsidRPr="0086291B">
              <w:rPr>
                <w:rFonts w:ascii="Calibri" w:eastAsia="Calibri" w:hAnsi="Calibri" w:cs="Calibri"/>
                <w:b w:val="0"/>
                <w:bCs w:val="0"/>
                <w:sz w:val="20"/>
              </w:rPr>
              <w:t>.  We will use the evidence from our consultation with BME young people and parents to inform this work.</w:t>
            </w:r>
          </w:p>
          <w:p w14:paraId="48ABAC1D" w14:textId="77777777" w:rsidR="0082645F" w:rsidRPr="0086291B" w:rsidRDefault="0082645F" w:rsidP="39F005FB">
            <w:pPr>
              <w:pStyle w:val="SDSHeading"/>
              <w:spacing w:before="120" w:after="120" w:line="20" w:lineRule="atLeast"/>
              <w:rPr>
                <w:rFonts w:ascii="Calibri" w:hAnsi="Calibri" w:cs="Calibri"/>
                <w:sz w:val="20"/>
              </w:rPr>
            </w:pPr>
          </w:p>
          <w:p w14:paraId="56D84BA3" w14:textId="7534BCCE" w:rsidR="0082645F" w:rsidRPr="0086291B" w:rsidRDefault="0082645F" w:rsidP="39F005FB">
            <w:pPr>
              <w:pStyle w:val="SDSHeading"/>
              <w:spacing w:before="120" w:after="120" w:line="20" w:lineRule="atLeast"/>
              <w:rPr>
                <w:rFonts w:ascii="Calibri" w:hAnsi="Calibri" w:cs="Calibri"/>
                <w:b w:val="0"/>
                <w:bCs w:val="0"/>
                <w:sz w:val="20"/>
              </w:rPr>
            </w:pPr>
            <w:r w:rsidRPr="0086291B">
              <w:rPr>
                <w:rFonts w:ascii="Calibri" w:hAnsi="Calibri" w:cs="Calibri"/>
                <w:b w:val="0"/>
                <w:bCs w:val="0"/>
                <w:sz w:val="20"/>
              </w:rPr>
              <w:t>As cohorts grow, we will analyse the data to better understand BME participation on FAs, including the progression routes that BME young people are taking post-school.</w:t>
            </w:r>
          </w:p>
        </w:tc>
      </w:tr>
    </w:tbl>
    <w:p w14:paraId="06288CAE" w14:textId="76D944D5" w:rsidR="00060D64" w:rsidRDefault="00060D64" w:rsidP="0067142C">
      <w:pPr>
        <w:pStyle w:val="ListParagraph"/>
        <w:numPr>
          <w:ilvl w:val="1"/>
          <w:numId w:val="1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Religion or belief</w:t>
      </w:r>
    </w:p>
    <w:p w14:paraId="207536AE" w14:textId="77777777" w:rsidR="00D06138" w:rsidRDefault="00D1585A" w:rsidP="00D06138">
      <w:pPr>
        <w:rPr>
          <w:rFonts w:ascii="Times New Roman" w:hAnsi="Times New Roman" w:cs="Times New Roman"/>
          <w:sz w:val="24"/>
          <w:szCs w:val="24"/>
          <w:lang w:eastAsia="en-GB"/>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D06138">
        <w:rPr>
          <w:rFonts w:ascii="Arial" w:eastAsia="Calibri" w:hAnsi="Arial" w:cs="Arial"/>
          <w:sz w:val="24"/>
          <w:szCs w:val="24"/>
        </w:rPr>
        <w:t>There is little evidence in terms of education and employment outcomes from those from different faiths, although research shows that Muslims (particularly Muslim women) tend to have poorer employment outcomes.</w:t>
      </w:r>
      <w:r w:rsidR="00D06138">
        <w:rPr>
          <w:rStyle w:val="FootnoteReference"/>
          <w:rFonts w:ascii="Arial" w:eastAsia="Calibri" w:hAnsi="Arial" w:cs="Arial"/>
          <w:sz w:val="24"/>
          <w:szCs w:val="24"/>
        </w:rPr>
        <w:footnoteReference w:id="7"/>
      </w:r>
      <w:r w:rsidR="00D06138">
        <w:rPr>
          <w:rFonts w:ascii="Times New Roman" w:hAnsi="Times New Roman" w:cs="Times New Roman"/>
          <w:sz w:val="24"/>
          <w:szCs w:val="24"/>
          <w:lang w:eastAsia="en-GB"/>
        </w:rPr>
        <w:t xml:space="preserve"> </w:t>
      </w:r>
    </w:p>
    <w:p w14:paraId="2BA92049" w14:textId="4BBF85E1"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42FC3B4A" w14:textId="77777777" w:rsidTr="39F005FB">
        <w:trPr>
          <w:trHeight w:val="648"/>
          <w:tblHeader/>
        </w:trPr>
        <w:tc>
          <w:tcPr>
            <w:tcW w:w="3681" w:type="dxa"/>
            <w:shd w:val="clear" w:color="auto" w:fill="006373"/>
            <w:tcMar>
              <w:top w:w="57" w:type="dxa"/>
            </w:tcMar>
          </w:tcPr>
          <w:p w14:paraId="12485322" w14:textId="77777777" w:rsidR="00D1585A" w:rsidRPr="00472F02" w:rsidRDefault="00D1585A" w:rsidP="006953FD">
            <w:pPr>
              <w:pStyle w:val="SDSHeading"/>
              <w:spacing w:after="120"/>
              <w:rPr>
                <w:color w:val="FFFFFF" w:themeColor="background1"/>
              </w:rPr>
            </w:pPr>
            <w:r w:rsidRPr="00472F02">
              <w:rPr>
                <w:color w:val="FFFFFF" w:themeColor="background1"/>
              </w:rPr>
              <w:lastRenderedPageBreak/>
              <w:t>Evidence of positive or negative impact</w:t>
            </w:r>
          </w:p>
        </w:tc>
        <w:tc>
          <w:tcPr>
            <w:tcW w:w="2410" w:type="dxa"/>
            <w:shd w:val="clear" w:color="auto" w:fill="006373"/>
            <w:tcMar>
              <w:top w:w="57" w:type="dxa"/>
            </w:tcMar>
          </w:tcPr>
          <w:p w14:paraId="7BAA052E"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495C101"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401A109D"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7C80085F" w14:textId="77777777" w:rsidTr="39F005FB">
        <w:tc>
          <w:tcPr>
            <w:tcW w:w="3681" w:type="dxa"/>
          </w:tcPr>
          <w:p w14:paraId="617B6112" w14:textId="717CF99C" w:rsidR="00D1585A" w:rsidRPr="00CD45BE" w:rsidRDefault="00FD0F77" w:rsidP="006953FD">
            <w:pPr>
              <w:pStyle w:val="SDSHeading"/>
              <w:spacing w:before="120" w:after="120" w:line="20" w:lineRule="atLeast"/>
              <w:rPr>
                <w:rFonts w:ascii="Calibri" w:hAnsi="Calibri" w:cs="Calibri"/>
                <w:b w:val="0"/>
                <w:sz w:val="20"/>
              </w:rPr>
            </w:pPr>
            <w:r w:rsidRPr="00CD45BE">
              <w:rPr>
                <w:rFonts w:ascii="Calibri" w:hAnsi="Calibri" w:cs="Calibri"/>
                <w:b w:val="0"/>
                <w:sz w:val="20"/>
              </w:rPr>
              <w:t xml:space="preserve">Flexibility for prayer </w:t>
            </w:r>
            <w:r w:rsidR="00CD45BE" w:rsidRPr="00CD45BE">
              <w:rPr>
                <w:rFonts w:ascii="Calibri" w:hAnsi="Calibri" w:cs="Calibri"/>
                <w:b w:val="0"/>
                <w:sz w:val="20"/>
              </w:rPr>
              <w:t>and Time off Guidance from Schools and Delivery Partners</w:t>
            </w:r>
          </w:p>
        </w:tc>
        <w:tc>
          <w:tcPr>
            <w:tcW w:w="2410" w:type="dxa"/>
          </w:tcPr>
          <w:p w14:paraId="5547CB8D" w14:textId="3F055FED" w:rsidR="00D1585A" w:rsidRPr="00CD45BE" w:rsidRDefault="00385BEF" w:rsidP="006953FD">
            <w:pPr>
              <w:pStyle w:val="SDSHeading"/>
              <w:spacing w:before="120" w:after="120" w:line="20" w:lineRule="atLeast"/>
              <w:rPr>
                <w:rFonts w:ascii="Calibri" w:hAnsi="Calibri" w:cs="Calibri"/>
                <w:b w:val="0"/>
                <w:bCs w:val="0"/>
                <w:sz w:val="20"/>
              </w:rPr>
            </w:pPr>
            <w:r w:rsidRPr="00CD45BE">
              <w:rPr>
                <w:rFonts w:ascii="Calibri" w:hAnsi="Calibri" w:cs="Calibri"/>
                <w:b w:val="0"/>
                <w:bCs w:val="0"/>
                <w:sz w:val="20"/>
              </w:rPr>
              <w:t xml:space="preserve">Delivery </w:t>
            </w:r>
            <w:proofErr w:type="gramStart"/>
            <w:r w:rsidRPr="00CD45BE">
              <w:rPr>
                <w:rFonts w:ascii="Calibri" w:hAnsi="Calibri" w:cs="Calibri"/>
                <w:b w:val="0"/>
                <w:bCs w:val="0"/>
                <w:sz w:val="20"/>
              </w:rPr>
              <w:t>Partner</w:t>
            </w:r>
            <w:r w:rsidR="00AC1886" w:rsidRPr="00CD45BE">
              <w:rPr>
                <w:rFonts w:ascii="Calibri" w:hAnsi="Calibri" w:cs="Calibri"/>
                <w:b w:val="0"/>
                <w:bCs w:val="0"/>
                <w:sz w:val="20"/>
              </w:rPr>
              <w:t xml:space="preserve"> </w:t>
            </w:r>
            <w:r w:rsidR="2D852498" w:rsidRPr="00CD45BE">
              <w:rPr>
                <w:rFonts w:ascii="Calibri" w:hAnsi="Calibri" w:cs="Calibri"/>
                <w:b w:val="0"/>
                <w:bCs w:val="0"/>
                <w:sz w:val="20"/>
              </w:rPr>
              <w:t xml:space="preserve"> Plans</w:t>
            </w:r>
            <w:proofErr w:type="gramEnd"/>
          </w:p>
        </w:tc>
        <w:tc>
          <w:tcPr>
            <w:tcW w:w="3827" w:type="dxa"/>
          </w:tcPr>
          <w:p w14:paraId="3E58BC29" w14:textId="77777777" w:rsidR="00D1585A" w:rsidRPr="00CD45BE" w:rsidRDefault="00D1585A" w:rsidP="006953FD">
            <w:pPr>
              <w:pStyle w:val="SDSHeading"/>
              <w:spacing w:before="120" w:after="120" w:line="20" w:lineRule="atLeast"/>
              <w:rPr>
                <w:rFonts w:ascii="Calibri" w:hAnsi="Calibri" w:cs="Calibri"/>
                <w:b w:val="0"/>
                <w:sz w:val="20"/>
              </w:rPr>
            </w:pPr>
          </w:p>
        </w:tc>
        <w:tc>
          <w:tcPr>
            <w:tcW w:w="4678" w:type="dxa"/>
          </w:tcPr>
          <w:p w14:paraId="6D3745DC" w14:textId="33190A47" w:rsidR="00D1585A" w:rsidRPr="00CD45BE" w:rsidRDefault="00D06138" w:rsidP="006953FD">
            <w:pPr>
              <w:pStyle w:val="SDSHeading"/>
              <w:spacing w:before="120" w:after="120" w:line="20" w:lineRule="atLeast"/>
              <w:rPr>
                <w:rFonts w:ascii="Calibri" w:hAnsi="Calibri" w:cs="Calibri"/>
                <w:b w:val="0"/>
                <w:sz w:val="20"/>
              </w:rPr>
            </w:pPr>
            <w:r w:rsidRPr="00CD45BE">
              <w:rPr>
                <w:rFonts w:ascii="Calibri" w:hAnsi="Calibri" w:cs="Calibri"/>
                <w:b w:val="0"/>
                <w:sz w:val="20"/>
              </w:rPr>
              <w:t>We will continue to monitor participation by religion and will analyse this data to inform planning as cohorts grow</w:t>
            </w:r>
          </w:p>
        </w:tc>
      </w:tr>
    </w:tbl>
    <w:p w14:paraId="42391102" w14:textId="4EC3F660" w:rsidR="00060D64" w:rsidRPr="00F92FB9" w:rsidRDefault="00060D64" w:rsidP="0067142C">
      <w:pPr>
        <w:pStyle w:val="ListParagraph"/>
        <w:numPr>
          <w:ilvl w:val="1"/>
          <w:numId w:val="1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48BDCC4C" w14:textId="77777777" w:rsidR="00B02CF0" w:rsidRDefault="00D1585A" w:rsidP="00B02CF0">
      <w:pPr>
        <w:rPr>
          <w:rFonts w:ascii="Times New Roman" w:hAnsi="Times New Roman" w:cs="Times New Roman"/>
          <w:sz w:val="24"/>
          <w:szCs w:val="24"/>
          <w:lang w:eastAsia="en-GB"/>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B02CF0">
        <w:rPr>
          <w:rFonts w:ascii="Arial" w:eastAsia="Calibri" w:hAnsi="Arial" w:cs="Arial"/>
          <w:sz w:val="24"/>
          <w:szCs w:val="24"/>
        </w:rPr>
        <w:t>Gender imbalances continue across subject and career choices and gendered choices can be seen from a young age.  Girls tend to outperform boys at school and are more likely to go into Higher Education.  However, women tend to be disproportionately represented in low quality, low paid work, while men are over-represented within STEM (Science, Technology, Engineering and Maths) sectors and in senior roles.</w:t>
      </w:r>
      <w:r w:rsidR="00B02CF0">
        <w:rPr>
          <w:rStyle w:val="FootnoteReference"/>
          <w:rFonts w:ascii="Arial" w:eastAsia="Calibri" w:hAnsi="Arial" w:cs="Arial"/>
          <w:sz w:val="24"/>
          <w:szCs w:val="24"/>
        </w:rPr>
        <w:footnoteReference w:id="8"/>
      </w:r>
      <w:r w:rsidR="00B02CF0">
        <w:rPr>
          <w:rFonts w:ascii="Times New Roman" w:hAnsi="Times New Roman" w:cs="Times New Roman"/>
          <w:sz w:val="24"/>
          <w:szCs w:val="24"/>
          <w:lang w:eastAsia="en-GB"/>
        </w:rPr>
        <w:t xml:space="preserve"> </w:t>
      </w:r>
    </w:p>
    <w:p w14:paraId="787A9499" w14:textId="13A61821"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3840BD5F" w14:textId="77777777" w:rsidTr="006953FD">
        <w:trPr>
          <w:trHeight w:val="648"/>
          <w:tblHeader/>
        </w:trPr>
        <w:tc>
          <w:tcPr>
            <w:tcW w:w="3681" w:type="dxa"/>
            <w:shd w:val="clear" w:color="auto" w:fill="006373"/>
            <w:tcMar>
              <w:top w:w="57" w:type="dxa"/>
            </w:tcMar>
          </w:tcPr>
          <w:p w14:paraId="11A39E88" w14:textId="77777777" w:rsidR="00D1585A" w:rsidRPr="00472F02" w:rsidRDefault="00D1585A" w:rsidP="006953FD">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6E8FA87"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2E00C33"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6912E11B" w14:textId="77777777" w:rsidTr="006953FD">
        <w:tc>
          <w:tcPr>
            <w:tcW w:w="3681" w:type="dxa"/>
          </w:tcPr>
          <w:p w14:paraId="26ADABDF" w14:textId="1ECA8023" w:rsidR="000D1CCF" w:rsidRPr="007805DD" w:rsidRDefault="000D1CCF" w:rsidP="006953FD">
            <w:pPr>
              <w:pStyle w:val="SDSHeading"/>
              <w:spacing w:before="120" w:after="120" w:line="20" w:lineRule="atLeast"/>
              <w:rPr>
                <w:rFonts w:ascii="Calibri" w:hAnsi="Calibri" w:cs="Calibri"/>
                <w:b w:val="0"/>
                <w:sz w:val="20"/>
              </w:rPr>
            </w:pPr>
            <w:r w:rsidRPr="007805DD">
              <w:rPr>
                <w:rFonts w:ascii="Calibri" w:hAnsi="Calibri" w:cs="Calibri"/>
                <w:b w:val="0"/>
                <w:sz w:val="20"/>
              </w:rPr>
              <w:t>Participation data of Construction and Automotive show that these frameworks are heavily male dominated</w:t>
            </w:r>
          </w:p>
        </w:tc>
        <w:tc>
          <w:tcPr>
            <w:tcW w:w="2410" w:type="dxa"/>
          </w:tcPr>
          <w:p w14:paraId="5DAD8AEA" w14:textId="77777777" w:rsidR="00941252" w:rsidRDefault="007805DD" w:rsidP="006953FD">
            <w:pPr>
              <w:pStyle w:val="SDSHeading"/>
              <w:spacing w:before="120" w:after="120" w:line="20" w:lineRule="atLeast"/>
              <w:rPr>
                <w:rFonts w:ascii="Calibri" w:hAnsi="Calibri" w:cs="Calibri"/>
                <w:b w:val="0"/>
                <w:sz w:val="20"/>
              </w:rPr>
            </w:pPr>
            <w:r>
              <w:rPr>
                <w:rFonts w:ascii="Calibri" w:hAnsi="Calibri" w:cs="Calibri"/>
                <w:b w:val="0"/>
                <w:sz w:val="20"/>
              </w:rPr>
              <w:t>Participation</w:t>
            </w:r>
            <w:r w:rsidR="002F5135" w:rsidRPr="007805DD">
              <w:rPr>
                <w:rFonts w:ascii="Calibri" w:hAnsi="Calibri" w:cs="Calibri"/>
                <w:b w:val="0"/>
                <w:sz w:val="20"/>
              </w:rPr>
              <w:t xml:space="preserve"> stats  </w:t>
            </w:r>
          </w:p>
          <w:p w14:paraId="48E0E984" w14:textId="038D4570" w:rsidR="00D1585A" w:rsidRPr="007805DD" w:rsidRDefault="002F5135" w:rsidP="006953FD">
            <w:pPr>
              <w:pStyle w:val="SDSHeading"/>
              <w:spacing w:before="120" w:after="120" w:line="20" w:lineRule="atLeast"/>
              <w:rPr>
                <w:rFonts w:ascii="Calibri" w:hAnsi="Calibri" w:cs="Calibri"/>
                <w:b w:val="0"/>
                <w:sz w:val="20"/>
              </w:rPr>
            </w:pPr>
            <w:r w:rsidRPr="007805DD">
              <w:rPr>
                <w:rFonts w:ascii="Calibri" w:hAnsi="Calibri" w:cs="Calibri"/>
                <w:b w:val="0"/>
                <w:sz w:val="20"/>
              </w:rPr>
              <w:t>WBL EQIA</w:t>
            </w:r>
          </w:p>
          <w:p w14:paraId="67E6DE2B" w14:textId="77777777" w:rsidR="000D1CCF" w:rsidRPr="007805DD" w:rsidRDefault="000D1CCF" w:rsidP="006953FD">
            <w:pPr>
              <w:pStyle w:val="SDSHeading"/>
              <w:spacing w:before="120" w:after="120" w:line="20" w:lineRule="atLeast"/>
              <w:rPr>
                <w:rFonts w:ascii="Calibri" w:hAnsi="Calibri" w:cs="Calibri"/>
                <w:b w:val="0"/>
                <w:sz w:val="20"/>
              </w:rPr>
            </w:pPr>
          </w:p>
          <w:p w14:paraId="6FA752FD" w14:textId="4F123511" w:rsidR="000D1CCF" w:rsidRPr="007805DD" w:rsidRDefault="000D1CCF" w:rsidP="006953FD">
            <w:pPr>
              <w:pStyle w:val="SDSHeading"/>
              <w:spacing w:before="120" w:after="120" w:line="20" w:lineRule="atLeast"/>
              <w:rPr>
                <w:rFonts w:ascii="Calibri" w:hAnsi="Calibri" w:cs="Calibri"/>
                <w:b w:val="0"/>
                <w:sz w:val="20"/>
              </w:rPr>
            </w:pPr>
          </w:p>
        </w:tc>
        <w:tc>
          <w:tcPr>
            <w:tcW w:w="3827" w:type="dxa"/>
          </w:tcPr>
          <w:p w14:paraId="2BC2DAD9" w14:textId="77777777" w:rsidR="00477059" w:rsidRPr="007805DD" w:rsidRDefault="00477059" w:rsidP="006953FD">
            <w:pPr>
              <w:pStyle w:val="SDSHeading"/>
              <w:spacing w:before="120" w:after="120" w:line="20" w:lineRule="atLeast"/>
              <w:rPr>
                <w:rFonts w:ascii="Calibri" w:hAnsi="Calibri" w:cs="Calibri"/>
                <w:b w:val="0"/>
                <w:sz w:val="20"/>
              </w:rPr>
            </w:pPr>
            <w:r w:rsidRPr="007805DD">
              <w:rPr>
                <w:rFonts w:ascii="Calibri" w:hAnsi="Calibri" w:cs="Calibri"/>
                <w:b w:val="0"/>
                <w:sz w:val="20"/>
              </w:rPr>
              <w:t xml:space="preserve">We promote positive role models in non-stereotypical roles through our case studies and </w:t>
            </w:r>
            <w:proofErr w:type="gramStart"/>
            <w:r w:rsidRPr="007805DD">
              <w:rPr>
                <w:rFonts w:ascii="Calibri" w:hAnsi="Calibri" w:cs="Calibri"/>
                <w:b w:val="0"/>
                <w:sz w:val="20"/>
              </w:rPr>
              <w:t>marketing</w:t>
            </w:r>
            <w:proofErr w:type="gramEnd"/>
          </w:p>
          <w:p w14:paraId="0F2F5A14" w14:textId="77777777" w:rsidR="00477059" w:rsidRPr="007805DD" w:rsidRDefault="00477059" w:rsidP="006953FD">
            <w:pPr>
              <w:pStyle w:val="SDSHeading"/>
              <w:spacing w:before="120" w:after="120" w:line="20" w:lineRule="atLeast"/>
              <w:rPr>
                <w:rFonts w:ascii="Calibri" w:hAnsi="Calibri" w:cs="Calibri"/>
                <w:b w:val="0"/>
                <w:sz w:val="20"/>
              </w:rPr>
            </w:pPr>
          </w:p>
          <w:p w14:paraId="69A3D241" w14:textId="76029822" w:rsidR="00477059" w:rsidRPr="007805DD" w:rsidRDefault="00477059" w:rsidP="006953FD">
            <w:pPr>
              <w:pStyle w:val="SDSHeading"/>
              <w:spacing w:before="120" w:after="120" w:line="20" w:lineRule="atLeast"/>
              <w:rPr>
                <w:rFonts w:ascii="Calibri" w:hAnsi="Calibri" w:cs="Calibri"/>
                <w:b w:val="0"/>
                <w:sz w:val="20"/>
              </w:rPr>
            </w:pPr>
            <w:r w:rsidRPr="007805DD">
              <w:rPr>
                <w:rFonts w:ascii="Calibri" w:hAnsi="Calibri" w:cs="Calibri"/>
                <w:b w:val="0"/>
                <w:sz w:val="20"/>
              </w:rPr>
              <w:t xml:space="preserve">We are working with the Improving Gender Balance and Equalities team (IGBE) </w:t>
            </w:r>
            <w:r w:rsidR="003E69C0" w:rsidRPr="007805DD">
              <w:rPr>
                <w:rFonts w:ascii="Calibri" w:hAnsi="Calibri" w:cs="Calibri"/>
                <w:b w:val="0"/>
                <w:sz w:val="20"/>
              </w:rPr>
              <w:t>to pilot materials aimed at challenging gender stereotypes during subject choice (Forth Valley</w:t>
            </w:r>
            <w:r w:rsidR="00B50BF3" w:rsidRPr="007805DD">
              <w:rPr>
                <w:rFonts w:ascii="Calibri" w:hAnsi="Calibri" w:cs="Calibri"/>
                <w:b w:val="0"/>
                <w:sz w:val="20"/>
              </w:rPr>
              <w:t xml:space="preserve"> and West Lothian</w:t>
            </w:r>
            <w:r w:rsidR="003E69C0" w:rsidRPr="007805DD">
              <w:rPr>
                <w:rFonts w:ascii="Calibri" w:hAnsi="Calibri" w:cs="Calibri"/>
                <w:b w:val="0"/>
                <w:sz w:val="20"/>
              </w:rPr>
              <w:t>)</w:t>
            </w:r>
          </w:p>
          <w:p w14:paraId="635A97C7" w14:textId="77777777" w:rsidR="00E63609" w:rsidRPr="007805DD" w:rsidRDefault="00E63609" w:rsidP="006953FD">
            <w:pPr>
              <w:pStyle w:val="SDSHeading"/>
              <w:spacing w:before="120" w:after="120" w:line="20" w:lineRule="atLeast"/>
              <w:rPr>
                <w:rFonts w:ascii="Calibri" w:hAnsi="Calibri" w:cs="Calibri"/>
                <w:b w:val="0"/>
                <w:sz w:val="20"/>
              </w:rPr>
            </w:pPr>
          </w:p>
          <w:p w14:paraId="0127B0F8" w14:textId="1C16885F" w:rsidR="00E63609" w:rsidRPr="007805DD" w:rsidRDefault="00E63609" w:rsidP="009830BF">
            <w:pPr>
              <w:spacing w:before="120" w:after="120" w:line="20" w:lineRule="atLeast"/>
              <w:rPr>
                <w:rFonts w:ascii="Calibri" w:hAnsi="Calibri" w:cs="Calibri"/>
                <w:sz w:val="20"/>
                <w:szCs w:val="20"/>
              </w:rPr>
            </w:pPr>
            <w:r w:rsidRPr="007805DD">
              <w:rPr>
                <w:rFonts w:ascii="Calibri" w:hAnsi="Calibri" w:cs="Calibri"/>
                <w:bCs/>
                <w:sz w:val="20"/>
                <w:szCs w:val="20"/>
              </w:rPr>
              <w:t>Further activity is already outlined in the</w:t>
            </w:r>
            <w:r w:rsidRPr="007805DD">
              <w:rPr>
                <w:rFonts w:ascii="Calibri" w:hAnsi="Calibri" w:cs="Calibri"/>
                <w:b/>
                <w:sz w:val="20"/>
                <w:szCs w:val="20"/>
              </w:rPr>
              <w:t xml:space="preserve"> </w:t>
            </w:r>
            <w:r w:rsidRPr="007805DD">
              <w:rPr>
                <w:rFonts w:ascii="Calibri" w:hAnsi="Calibri" w:cs="Calibri"/>
                <w:sz w:val="20"/>
                <w:szCs w:val="20"/>
              </w:rPr>
              <w:t>WBL EQIA</w:t>
            </w:r>
          </w:p>
        </w:tc>
        <w:tc>
          <w:tcPr>
            <w:tcW w:w="4678" w:type="dxa"/>
          </w:tcPr>
          <w:p w14:paraId="04A7D22C" w14:textId="77777777" w:rsidR="00D1585A" w:rsidRPr="007805DD" w:rsidRDefault="003E69C0" w:rsidP="006953FD">
            <w:pPr>
              <w:pStyle w:val="SDSHeading"/>
              <w:spacing w:before="120" w:after="120" w:line="20" w:lineRule="atLeast"/>
              <w:rPr>
                <w:rFonts w:ascii="Calibri" w:hAnsi="Calibri" w:cs="Calibri"/>
                <w:b w:val="0"/>
                <w:sz w:val="20"/>
              </w:rPr>
            </w:pPr>
            <w:r w:rsidRPr="007805DD">
              <w:rPr>
                <w:rFonts w:ascii="Calibri" w:hAnsi="Calibri" w:cs="Calibri"/>
                <w:b w:val="0"/>
                <w:sz w:val="20"/>
              </w:rPr>
              <w:t>We will pr</w:t>
            </w:r>
            <w:r w:rsidR="00241B67" w:rsidRPr="007805DD">
              <w:rPr>
                <w:rFonts w:ascii="Calibri" w:hAnsi="Calibri" w:cs="Calibri"/>
                <w:b w:val="0"/>
                <w:sz w:val="20"/>
              </w:rPr>
              <w:t xml:space="preserve">ovide opportunities for delivery partners to discuss the challenges in relation to gendered subject and career choice and </w:t>
            </w:r>
            <w:r w:rsidR="007A01E2" w:rsidRPr="007805DD">
              <w:rPr>
                <w:rFonts w:ascii="Calibri" w:hAnsi="Calibri" w:cs="Calibri"/>
                <w:b w:val="0"/>
                <w:sz w:val="20"/>
              </w:rPr>
              <w:t xml:space="preserve">identify areas for action through these </w:t>
            </w:r>
            <w:proofErr w:type="gramStart"/>
            <w:r w:rsidR="007A01E2" w:rsidRPr="007805DD">
              <w:rPr>
                <w:rFonts w:ascii="Calibri" w:hAnsi="Calibri" w:cs="Calibri"/>
                <w:b w:val="0"/>
                <w:sz w:val="20"/>
              </w:rPr>
              <w:t>partnerships</w:t>
            </w:r>
            <w:proofErr w:type="gramEnd"/>
          </w:p>
          <w:p w14:paraId="0CDC6157" w14:textId="77777777" w:rsidR="007A01E2" w:rsidRPr="007805DD" w:rsidRDefault="007A01E2" w:rsidP="006953FD">
            <w:pPr>
              <w:pStyle w:val="SDSHeading"/>
              <w:spacing w:before="120" w:after="120" w:line="20" w:lineRule="atLeast"/>
              <w:rPr>
                <w:rFonts w:ascii="Calibri" w:hAnsi="Calibri" w:cs="Calibri"/>
                <w:b w:val="0"/>
                <w:sz w:val="20"/>
              </w:rPr>
            </w:pPr>
          </w:p>
          <w:p w14:paraId="6ABCD3B6" w14:textId="4A28A702" w:rsidR="000442F2" w:rsidRPr="007805DD" w:rsidRDefault="000442F2" w:rsidP="006953FD">
            <w:pPr>
              <w:pStyle w:val="SDSHeading"/>
              <w:spacing w:before="120" w:after="120" w:line="20" w:lineRule="atLeast"/>
              <w:rPr>
                <w:rFonts w:ascii="Calibri" w:hAnsi="Calibri" w:cs="Calibri"/>
                <w:b w:val="0"/>
                <w:sz w:val="20"/>
              </w:rPr>
            </w:pPr>
            <w:r w:rsidRPr="007805DD">
              <w:rPr>
                <w:rFonts w:ascii="Calibri" w:hAnsi="Calibri" w:cs="Calibri"/>
                <w:b w:val="0"/>
                <w:sz w:val="20"/>
              </w:rPr>
              <w:t>Pilot activity – explore as above</w:t>
            </w:r>
            <w:r w:rsidR="003208E9">
              <w:rPr>
                <w:rFonts w:ascii="Calibri" w:hAnsi="Calibri" w:cs="Calibri"/>
                <w:b w:val="0"/>
                <w:sz w:val="20"/>
              </w:rPr>
              <w:t>.</w:t>
            </w:r>
          </w:p>
        </w:tc>
      </w:tr>
    </w:tbl>
    <w:p w14:paraId="493BDD9E" w14:textId="0A68DB92" w:rsidR="00060D64" w:rsidRPr="0067142C" w:rsidRDefault="00060D64" w:rsidP="0067142C">
      <w:pPr>
        <w:pStyle w:val="ListParagraph"/>
        <w:numPr>
          <w:ilvl w:val="1"/>
          <w:numId w:val="1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Sexual orientation</w:t>
      </w:r>
    </w:p>
    <w:p w14:paraId="59CFADA6" w14:textId="77777777" w:rsidR="00B24AA6" w:rsidRDefault="00D1585A" w:rsidP="00B24AA6">
      <w:pPr>
        <w:rPr>
          <w:rFonts w:ascii="Times New Roman" w:hAnsi="Times New Roman" w:cs="Times New Roman"/>
          <w:sz w:val="24"/>
          <w:szCs w:val="24"/>
          <w:lang w:eastAsia="en-GB"/>
        </w:rPr>
      </w:pPr>
      <w:r w:rsidRPr="00F92FB9">
        <w:rPr>
          <w:rFonts w:ascii="Arial" w:eastAsia="Calibri" w:hAnsi="Arial" w:cs="Arial"/>
          <w:b/>
          <w:sz w:val="24"/>
          <w:szCs w:val="24"/>
          <w:lang w:val="en-US"/>
        </w:rPr>
        <w:lastRenderedPageBreak/>
        <w:t>Context:</w:t>
      </w:r>
      <w:r>
        <w:rPr>
          <w:rFonts w:ascii="Arial" w:eastAsia="Calibri" w:hAnsi="Arial" w:cs="Arial"/>
          <w:sz w:val="24"/>
          <w:szCs w:val="24"/>
          <w:lang w:val="en-US"/>
        </w:rPr>
        <w:t xml:space="preserve"> </w:t>
      </w:r>
      <w:r w:rsidR="00B24AA6">
        <w:rPr>
          <w:rFonts w:ascii="Arial" w:eastAsia="Calibri" w:hAnsi="Arial" w:cs="Arial"/>
          <w:sz w:val="24"/>
          <w:szCs w:val="24"/>
        </w:rPr>
        <w:t xml:space="preserve">Data on Lesbian, </w:t>
      </w:r>
      <w:proofErr w:type="gramStart"/>
      <w:r w:rsidR="00B24AA6">
        <w:rPr>
          <w:rFonts w:ascii="Arial" w:eastAsia="Calibri" w:hAnsi="Arial" w:cs="Arial"/>
          <w:sz w:val="24"/>
          <w:szCs w:val="24"/>
        </w:rPr>
        <w:t>Gay</w:t>
      </w:r>
      <w:proofErr w:type="gramEnd"/>
      <w:r w:rsidR="00B24AA6">
        <w:rPr>
          <w:rFonts w:ascii="Arial" w:eastAsia="Calibri" w:hAnsi="Arial" w:cs="Arial"/>
          <w:sz w:val="24"/>
          <w:szCs w:val="24"/>
        </w:rPr>
        <w:t xml:space="preserve"> and Bisexual (LGB) groups in terms of employment outcomes is limited.  The Scottish Government estimates the LGB population as 2.4%.</w:t>
      </w:r>
      <w:r w:rsidR="00B24AA6">
        <w:rPr>
          <w:rStyle w:val="FootnoteReference"/>
          <w:rFonts w:ascii="Arial" w:eastAsia="Calibri" w:hAnsi="Arial" w:cs="Arial"/>
          <w:sz w:val="24"/>
          <w:szCs w:val="24"/>
        </w:rPr>
        <w:footnoteReference w:id="9"/>
      </w:r>
      <w:r w:rsidR="00B24AA6">
        <w:rPr>
          <w:rFonts w:ascii="Times New Roman" w:hAnsi="Times New Roman" w:cs="Times New Roman"/>
          <w:sz w:val="24"/>
          <w:szCs w:val="24"/>
          <w:lang w:eastAsia="en-GB"/>
        </w:rPr>
        <w:t xml:space="preserve"> </w:t>
      </w:r>
    </w:p>
    <w:p w14:paraId="5072A35D" w14:textId="0F458FDA"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168A86D3" w14:textId="77777777" w:rsidTr="006953FD">
        <w:trPr>
          <w:trHeight w:val="648"/>
          <w:tblHeader/>
        </w:trPr>
        <w:tc>
          <w:tcPr>
            <w:tcW w:w="3681" w:type="dxa"/>
            <w:shd w:val="clear" w:color="auto" w:fill="006373"/>
            <w:tcMar>
              <w:top w:w="57" w:type="dxa"/>
            </w:tcMar>
          </w:tcPr>
          <w:p w14:paraId="58F203C5" w14:textId="77777777" w:rsidR="00D1585A" w:rsidRPr="00472F02" w:rsidRDefault="00D1585A" w:rsidP="006953FD">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D973A45" w14:textId="77777777" w:rsidTr="006953FD">
        <w:tc>
          <w:tcPr>
            <w:tcW w:w="3681" w:type="dxa"/>
          </w:tcPr>
          <w:p w14:paraId="5B630333" w14:textId="791FF77D" w:rsidR="00D1585A" w:rsidRPr="003208E9" w:rsidRDefault="00B50BF3" w:rsidP="006953FD">
            <w:pPr>
              <w:pStyle w:val="SDSHeading"/>
              <w:spacing w:before="120" w:after="120" w:line="20" w:lineRule="atLeast"/>
              <w:rPr>
                <w:rFonts w:ascii="Calibri" w:hAnsi="Calibri" w:cs="Calibri"/>
                <w:b w:val="0"/>
                <w:sz w:val="20"/>
              </w:rPr>
            </w:pPr>
            <w:r w:rsidRPr="003208E9">
              <w:rPr>
                <w:rFonts w:ascii="Calibri" w:hAnsi="Calibri" w:cs="Calibri"/>
                <w:b w:val="0"/>
                <w:sz w:val="20"/>
              </w:rPr>
              <w:t>We do not monitor sexual orientation for school pupils in line with SDS guidance.  However, research shows that LGB p</w:t>
            </w:r>
            <w:r w:rsidR="00941DE9" w:rsidRPr="003208E9">
              <w:rPr>
                <w:rFonts w:ascii="Calibri" w:hAnsi="Calibri" w:cs="Calibri"/>
                <w:b w:val="0"/>
                <w:sz w:val="20"/>
              </w:rPr>
              <w:t xml:space="preserve">eople may be more likely to </w:t>
            </w:r>
            <w:r w:rsidR="00DD4BBF" w:rsidRPr="003208E9">
              <w:rPr>
                <w:rFonts w:ascii="Calibri" w:hAnsi="Calibri" w:cs="Calibri"/>
                <w:b w:val="0"/>
                <w:sz w:val="20"/>
              </w:rPr>
              <w:t>experience bullying or harassment.</w:t>
            </w:r>
          </w:p>
        </w:tc>
        <w:tc>
          <w:tcPr>
            <w:tcW w:w="2410" w:type="dxa"/>
          </w:tcPr>
          <w:p w14:paraId="007E9E5D" w14:textId="5E6ACEFA" w:rsidR="00D1585A" w:rsidRPr="003208E9" w:rsidRDefault="00BC587C" w:rsidP="006953FD">
            <w:pPr>
              <w:pStyle w:val="SDSHeading"/>
              <w:spacing w:before="120" w:after="120" w:line="20" w:lineRule="atLeast"/>
              <w:rPr>
                <w:rFonts w:ascii="Calibri" w:hAnsi="Calibri" w:cs="Calibri"/>
                <w:b w:val="0"/>
                <w:sz w:val="20"/>
              </w:rPr>
            </w:pPr>
            <w:hyperlink r:id="rId27" w:history="1">
              <w:r w:rsidR="00DD4BBF" w:rsidRPr="003208E9">
                <w:rPr>
                  <w:rStyle w:val="Hyperlink"/>
                  <w:rFonts w:ascii="Calibri" w:hAnsi="Calibri" w:cs="Calibri"/>
                  <w:b w:val="0"/>
                  <w:color w:val="auto"/>
                  <w:sz w:val="20"/>
                </w:rPr>
                <w:t>WBL EQIA</w:t>
              </w:r>
            </w:hyperlink>
          </w:p>
        </w:tc>
        <w:tc>
          <w:tcPr>
            <w:tcW w:w="3827" w:type="dxa"/>
          </w:tcPr>
          <w:p w14:paraId="148DF94E" w14:textId="2873D043" w:rsidR="00D1585A" w:rsidRPr="003208E9" w:rsidRDefault="00D1585A" w:rsidP="006953FD">
            <w:pPr>
              <w:pStyle w:val="SDSHeading"/>
              <w:spacing w:before="120" w:after="120" w:line="20" w:lineRule="atLeast"/>
              <w:rPr>
                <w:rFonts w:ascii="Calibri" w:hAnsi="Calibri" w:cs="Calibri"/>
                <w:b w:val="0"/>
                <w:sz w:val="20"/>
              </w:rPr>
            </w:pPr>
          </w:p>
        </w:tc>
        <w:tc>
          <w:tcPr>
            <w:tcW w:w="4678" w:type="dxa"/>
          </w:tcPr>
          <w:p w14:paraId="2B5A077B" w14:textId="77777777" w:rsidR="001E6011" w:rsidRPr="003208E9" w:rsidRDefault="001E6011" w:rsidP="006953FD">
            <w:pPr>
              <w:pStyle w:val="SDSHeading"/>
              <w:spacing w:before="120" w:after="120" w:line="20" w:lineRule="atLeast"/>
              <w:rPr>
                <w:rFonts w:ascii="Calibri" w:hAnsi="Calibri" w:cs="Calibri"/>
                <w:b w:val="0"/>
                <w:sz w:val="20"/>
              </w:rPr>
            </w:pPr>
            <w:r w:rsidRPr="003208E9">
              <w:rPr>
                <w:rFonts w:ascii="Calibri" w:hAnsi="Calibri" w:cs="Calibri"/>
                <w:b w:val="0"/>
                <w:sz w:val="20"/>
              </w:rPr>
              <w:t xml:space="preserve">Individual school and learning provider </w:t>
            </w:r>
            <w:proofErr w:type="gramStart"/>
            <w:r w:rsidRPr="003208E9">
              <w:rPr>
                <w:rFonts w:ascii="Calibri" w:hAnsi="Calibri" w:cs="Calibri"/>
                <w:b w:val="0"/>
                <w:sz w:val="20"/>
              </w:rPr>
              <w:t>plans</w:t>
            </w:r>
            <w:proofErr w:type="gramEnd"/>
          </w:p>
          <w:p w14:paraId="25A1DC90" w14:textId="68580251" w:rsidR="001E6011" w:rsidRPr="003208E9" w:rsidRDefault="001E6011" w:rsidP="006953FD">
            <w:pPr>
              <w:pStyle w:val="SDSHeading"/>
              <w:spacing w:before="120" w:after="120" w:line="20" w:lineRule="atLeast"/>
              <w:rPr>
                <w:rFonts w:ascii="Calibri" w:hAnsi="Calibri" w:cs="Calibri"/>
                <w:b w:val="0"/>
                <w:sz w:val="20"/>
              </w:rPr>
            </w:pPr>
            <w:r w:rsidRPr="003208E9">
              <w:rPr>
                <w:rFonts w:ascii="Calibri" w:hAnsi="Calibri" w:cs="Calibri"/>
                <w:b w:val="0"/>
                <w:sz w:val="20"/>
              </w:rPr>
              <w:t>SDS complaints procedure</w:t>
            </w:r>
          </w:p>
        </w:tc>
      </w:tr>
    </w:tbl>
    <w:p w14:paraId="7CE3CB2B" w14:textId="75346E4D" w:rsidR="00E750AC" w:rsidRPr="003461F8" w:rsidRDefault="00EF6BAE" w:rsidP="005F20D1">
      <w:pPr>
        <w:pStyle w:val="SDSHeading"/>
        <w:numPr>
          <w:ilvl w:val="0"/>
          <w:numId w:val="13"/>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5B819084" w:rsidR="003461F8" w:rsidRPr="00276B65"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w:t>
      </w:r>
      <w:proofErr w:type="gramStart"/>
      <w:r w:rsidR="003461F8" w:rsidRPr="00276B65">
        <w:rPr>
          <w:rFonts w:ascii="Arial" w:eastAsia="Calibri" w:hAnsi="Arial" w:cs="Arial"/>
          <w:sz w:val="24"/>
          <w:szCs w:val="24"/>
          <w:lang w:val="en-US"/>
        </w:rPr>
        <w:t>e.g.</w:t>
      </w:r>
      <w:proofErr w:type="gramEnd"/>
      <w:r w:rsidR="003461F8" w:rsidRPr="00276B65">
        <w:rPr>
          <w:rFonts w:ascii="Arial" w:eastAsia="Calibri" w:hAnsi="Arial" w:cs="Arial"/>
          <w:sz w:val="24"/>
          <w:szCs w:val="24"/>
          <w:lang w:val="en-US"/>
        </w:rPr>
        <w:t xml:space="preserve"> care experience, carers,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Add sections as required. </w:t>
      </w:r>
    </w:p>
    <w:p w14:paraId="2074AF0C" w14:textId="0005D01B" w:rsidR="00F92FB9" w:rsidRPr="00F92FB9" w:rsidRDefault="00F92FB9" w:rsidP="00F92FB9">
      <w:pPr>
        <w:pStyle w:val="ListParagraph"/>
        <w:numPr>
          <w:ilvl w:val="1"/>
          <w:numId w:val="13"/>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6DC59CD7" w14:textId="77777777" w:rsidR="00474C39" w:rsidRDefault="00D1585A" w:rsidP="00474C39">
      <w:pPr>
        <w:rPr>
          <w:rFonts w:ascii="Times New Roman" w:hAnsi="Times New Roman" w:cs="Times New Roman"/>
          <w:sz w:val="24"/>
          <w:szCs w:val="24"/>
          <w:lang w:eastAsia="en-GB"/>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474C39">
        <w:rPr>
          <w:rFonts w:ascii="Arial" w:eastAsia="Calibri" w:hAnsi="Arial" w:cs="Arial"/>
          <w:sz w:val="24"/>
          <w:szCs w:val="24"/>
        </w:rPr>
        <w:t>Care experienced young people tend to disengage from school at an earlier opportunity and are therefore more likely to leave school with little/no qualifications.  The proportion of care experienced young people moving into Further or Higher Education is low but is increasing within Further Education.  At all levels of education, care experienced young people tend to have lower levels of attainment than their peers.</w:t>
      </w:r>
      <w:r w:rsidR="00474C39">
        <w:rPr>
          <w:rStyle w:val="FootnoteReference"/>
          <w:rFonts w:ascii="Arial" w:eastAsia="Calibri" w:hAnsi="Arial" w:cs="Arial"/>
          <w:sz w:val="24"/>
          <w:szCs w:val="24"/>
        </w:rPr>
        <w:footnoteReference w:id="10"/>
      </w:r>
      <w:r w:rsidR="00474C39">
        <w:rPr>
          <w:rFonts w:ascii="Times New Roman" w:hAnsi="Times New Roman" w:cs="Times New Roman"/>
          <w:sz w:val="24"/>
          <w:szCs w:val="24"/>
          <w:lang w:eastAsia="en-GB"/>
        </w:rPr>
        <w:t xml:space="preserve"> </w:t>
      </w:r>
    </w:p>
    <w:p w14:paraId="13E9E99D" w14:textId="511ECA3B"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574A2C9" w14:textId="77777777" w:rsidTr="006953FD">
        <w:trPr>
          <w:trHeight w:val="648"/>
          <w:tblHeader/>
        </w:trPr>
        <w:tc>
          <w:tcPr>
            <w:tcW w:w="3681" w:type="dxa"/>
            <w:shd w:val="clear" w:color="auto" w:fill="006373"/>
            <w:tcMar>
              <w:top w:w="57" w:type="dxa"/>
            </w:tcMar>
          </w:tcPr>
          <w:p w14:paraId="0FB3EA4E" w14:textId="77777777" w:rsidR="00D1585A" w:rsidRPr="00472F02" w:rsidRDefault="00D1585A" w:rsidP="006953FD">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043063A5"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F6B51FC"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63350E5B"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2C441A" w14:textId="77777777" w:rsidTr="006953FD">
        <w:tc>
          <w:tcPr>
            <w:tcW w:w="3681" w:type="dxa"/>
          </w:tcPr>
          <w:p w14:paraId="29BEB02A" w14:textId="4B0002CA" w:rsidR="00D1585A" w:rsidRPr="0017739D" w:rsidRDefault="00474C39" w:rsidP="006953FD">
            <w:pPr>
              <w:pStyle w:val="SDSHeading"/>
              <w:spacing w:before="120" w:after="120" w:line="20" w:lineRule="atLeast"/>
              <w:rPr>
                <w:rFonts w:ascii="Calibri" w:hAnsi="Calibri" w:cs="Calibri"/>
                <w:b w:val="0"/>
                <w:sz w:val="20"/>
              </w:rPr>
            </w:pPr>
            <w:r w:rsidRPr="0017739D">
              <w:rPr>
                <w:rFonts w:ascii="Calibri" w:hAnsi="Calibri" w:cs="Calibri"/>
                <w:b w:val="0"/>
                <w:sz w:val="20"/>
              </w:rPr>
              <w:t xml:space="preserve">Care experienced young people may be more likely to leave school at an earlier age than their peers so </w:t>
            </w:r>
            <w:r w:rsidR="0016139E" w:rsidRPr="0017739D">
              <w:rPr>
                <w:rFonts w:ascii="Calibri" w:hAnsi="Calibri" w:cs="Calibri"/>
                <w:b w:val="0"/>
                <w:sz w:val="20"/>
              </w:rPr>
              <w:t xml:space="preserve">FA Level 4/5 </w:t>
            </w:r>
            <w:r w:rsidR="0016139E" w:rsidRPr="0017739D">
              <w:rPr>
                <w:rFonts w:ascii="Calibri" w:hAnsi="Calibri" w:cs="Calibri"/>
                <w:b w:val="0"/>
                <w:sz w:val="20"/>
              </w:rPr>
              <w:lastRenderedPageBreak/>
              <w:t xml:space="preserve">represents an opportunity to engage pupils in work-based learning at a younger age which may be of benefit to this </w:t>
            </w:r>
            <w:proofErr w:type="gramStart"/>
            <w:r w:rsidR="0016139E" w:rsidRPr="0017739D">
              <w:rPr>
                <w:rFonts w:ascii="Calibri" w:hAnsi="Calibri" w:cs="Calibri"/>
                <w:b w:val="0"/>
                <w:sz w:val="20"/>
              </w:rPr>
              <w:t>group</w:t>
            </w:r>
            <w:proofErr w:type="gramEnd"/>
          </w:p>
          <w:p w14:paraId="6695B7CF" w14:textId="42ACF331" w:rsidR="00FD0F77" w:rsidRPr="0017739D" w:rsidRDefault="0016139E" w:rsidP="006953FD">
            <w:pPr>
              <w:pStyle w:val="SDSHeading"/>
              <w:spacing w:before="120" w:after="120" w:line="20" w:lineRule="atLeast"/>
              <w:rPr>
                <w:rFonts w:ascii="Calibri" w:hAnsi="Calibri" w:cs="Calibri"/>
                <w:b w:val="0"/>
                <w:sz w:val="20"/>
              </w:rPr>
            </w:pPr>
            <w:r w:rsidRPr="0017739D">
              <w:rPr>
                <w:rFonts w:ascii="Calibri" w:hAnsi="Calibri" w:cs="Calibri"/>
                <w:b w:val="0"/>
                <w:sz w:val="20"/>
              </w:rPr>
              <w:t xml:space="preserve">Care experienced pupils may be more likely to experience </w:t>
            </w:r>
            <w:r w:rsidR="001E3DDF" w:rsidRPr="0017739D">
              <w:rPr>
                <w:rFonts w:ascii="Calibri" w:hAnsi="Calibri" w:cs="Calibri"/>
                <w:b w:val="0"/>
                <w:sz w:val="20"/>
              </w:rPr>
              <w:t>interrupted learning and/or have additional barriers to their education and employment</w:t>
            </w:r>
          </w:p>
        </w:tc>
        <w:tc>
          <w:tcPr>
            <w:tcW w:w="2410" w:type="dxa"/>
          </w:tcPr>
          <w:p w14:paraId="18B96248" w14:textId="7FFA6528" w:rsidR="00D1585A" w:rsidRPr="0017739D" w:rsidRDefault="00BC587C" w:rsidP="006953FD">
            <w:pPr>
              <w:pStyle w:val="SDSHeading"/>
              <w:spacing w:before="120" w:after="120" w:line="20" w:lineRule="atLeast"/>
              <w:rPr>
                <w:rFonts w:ascii="Calibri" w:hAnsi="Calibri" w:cs="Calibri"/>
                <w:b w:val="0"/>
                <w:sz w:val="20"/>
              </w:rPr>
            </w:pPr>
            <w:hyperlink r:id="rId28" w:history="1">
              <w:r w:rsidR="00803769" w:rsidRPr="0017739D">
                <w:rPr>
                  <w:rStyle w:val="Hyperlink"/>
                  <w:rFonts w:ascii="Calibri" w:hAnsi="Calibri" w:cs="Calibri"/>
                  <w:b w:val="0"/>
                  <w:color w:val="auto"/>
                  <w:sz w:val="20"/>
                </w:rPr>
                <w:t>WBL EQIA</w:t>
              </w:r>
            </w:hyperlink>
          </w:p>
        </w:tc>
        <w:tc>
          <w:tcPr>
            <w:tcW w:w="3827" w:type="dxa"/>
          </w:tcPr>
          <w:p w14:paraId="2B92D892" w14:textId="77777777" w:rsidR="00673969" w:rsidRPr="0017739D" w:rsidRDefault="00673969" w:rsidP="00673969">
            <w:pPr>
              <w:spacing w:before="120" w:after="120" w:line="20" w:lineRule="atLeast"/>
              <w:rPr>
                <w:rFonts w:ascii="Calibri" w:hAnsi="Calibri" w:cs="Calibri"/>
                <w:sz w:val="20"/>
                <w:szCs w:val="20"/>
              </w:rPr>
            </w:pPr>
            <w:r w:rsidRPr="0017739D">
              <w:rPr>
                <w:rFonts w:ascii="Calibri" w:hAnsi="Calibri" w:cs="Calibri"/>
                <w:bCs/>
                <w:sz w:val="20"/>
                <w:szCs w:val="20"/>
              </w:rPr>
              <w:t>Further activity is already outlined in the</w:t>
            </w:r>
            <w:r w:rsidRPr="0017739D">
              <w:rPr>
                <w:rFonts w:ascii="Calibri" w:hAnsi="Calibri" w:cs="Calibri"/>
                <w:b/>
                <w:sz w:val="20"/>
                <w:szCs w:val="20"/>
              </w:rPr>
              <w:t xml:space="preserve"> </w:t>
            </w:r>
            <w:hyperlink r:id="rId29" w:history="1">
              <w:r w:rsidRPr="0017739D">
                <w:rPr>
                  <w:rStyle w:val="Hyperlink"/>
                  <w:rFonts w:ascii="Calibri" w:hAnsi="Calibri" w:cs="Calibri"/>
                  <w:color w:val="auto"/>
                  <w:sz w:val="20"/>
                  <w:szCs w:val="20"/>
                </w:rPr>
                <w:t>WBL EQIA</w:t>
              </w:r>
            </w:hyperlink>
          </w:p>
          <w:p w14:paraId="1AFC3515" w14:textId="77777777" w:rsidR="00D1585A" w:rsidRPr="0017739D" w:rsidRDefault="00D1585A" w:rsidP="006953FD">
            <w:pPr>
              <w:pStyle w:val="SDSHeading"/>
              <w:spacing w:before="120" w:after="120" w:line="20" w:lineRule="atLeast"/>
              <w:rPr>
                <w:rFonts w:ascii="Calibri" w:hAnsi="Calibri" w:cs="Calibri"/>
                <w:b w:val="0"/>
                <w:sz w:val="20"/>
              </w:rPr>
            </w:pPr>
          </w:p>
        </w:tc>
        <w:tc>
          <w:tcPr>
            <w:tcW w:w="4678" w:type="dxa"/>
          </w:tcPr>
          <w:p w14:paraId="12F1591A" w14:textId="7794428A" w:rsidR="00D1585A" w:rsidRPr="0017739D" w:rsidRDefault="00185275" w:rsidP="006953FD">
            <w:pPr>
              <w:pStyle w:val="SDSHeading"/>
              <w:spacing w:before="120" w:after="120" w:line="20" w:lineRule="atLeast"/>
              <w:rPr>
                <w:rFonts w:ascii="Calibri" w:hAnsi="Calibri" w:cs="Calibri"/>
                <w:b w:val="0"/>
                <w:bCs w:val="0"/>
                <w:sz w:val="20"/>
              </w:rPr>
            </w:pPr>
            <w:r>
              <w:rPr>
                <w:rFonts w:ascii="Calibri" w:hAnsi="Calibri" w:cs="Calibri"/>
                <w:b w:val="0"/>
                <w:bCs w:val="0"/>
                <w:sz w:val="20"/>
              </w:rPr>
              <w:lastRenderedPageBreak/>
              <w:t xml:space="preserve">Individual school </w:t>
            </w:r>
            <w:r w:rsidR="00BA181A" w:rsidRPr="0017739D">
              <w:rPr>
                <w:rFonts w:ascii="Calibri" w:hAnsi="Calibri" w:cs="Calibri"/>
                <w:b w:val="0"/>
                <w:bCs w:val="0"/>
                <w:sz w:val="20"/>
              </w:rPr>
              <w:t>Time off guidance</w:t>
            </w:r>
          </w:p>
          <w:p w14:paraId="588D20B2" w14:textId="0DC9947C" w:rsidR="00043A6E" w:rsidRPr="0017739D" w:rsidRDefault="00043A6E" w:rsidP="006953FD">
            <w:pPr>
              <w:pStyle w:val="SDSHeading"/>
              <w:spacing w:before="120" w:after="120" w:line="20" w:lineRule="atLeast"/>
              <w:rPr>
                <w:rFonts w:ascii="Calibri" w:hAnsi="Calibri" w:cs="Calibri"/>
                <w:b w:val="0"/>
                <w:sz w:val="20"/>
              </w:rPr>
            </w:pPr>
          </w:p>
        </w:tc>
      </w:tr>
    </w:tbl>
    <w:p w14:paraId="15996726" w14:textId="6B9470C2" w:rsidR="00F92FB9" w:rsidRPr="00F92FB9" w:rsidRDefault="00D1585A" w:rsidP="00F92FB9">
      <w:pPr>
        <w:pStyle w:val="ListParagraph"/>
        <w:numPr>
          <w:ilvl w:val="1"/>
          <w:numId w:val="1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Add additional factors as </w:t>
      </w:r>
      <w:proofErr w:type="gramStart"/>
      <w:r>
        <w:rPr>
          <w:rFonts w:ascii="Arial" w:eastAsia="Calibri" w:hAnsi="Arial" w:cs="Arial"/>
          <w:b/>
          <w:color w:val="006373"/>
          <w:sz w:val="28"/>
          <w:szCs w:val="24"/>
          <w:lang w:val="en-US"/>
        </w:rPr>
        <w:t>needed</w:t>
      </w:r>
      <w:proofErr w:type="gramEnd"/>
    </w:p>
    <w:p w14:paraId="064EEFBF" w14:textId="31D4F8D8"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3C7F37">
        <w:rPr>
          <w:rFonts w:ascii="Arial" w:eastAsia="Calibri" w:hAnsi="Arial" w:cs="Arial"/>
          <w:sz w:val="24"/>
          <w:szCs w:val="24"/>
          <w:lang w:val="en-US"/>
        </w:rPr>
        <w:t xml:space="preserve">There may be other groups who </w:t>
      </w:r>
      <w:r w:rsidR="008A6AF4">
        <w:rPr>
          <w:rFonts w:ascii="Arial" w:eastAsia="Calibri" w:hAnsi="Arial" w:cs="Arial"/>
          <w:sz w:val="24"/>
          <w:szCs w:val="24"/>
          <w:lang w:val="en-US"/>
        </w:rPr>
        <w:t>face additional barriers to accessing work-based learning opportunities, such as those with caring responsibilities.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2AACB8F1" w14:textId="77777777" w:rsidTr="006953FD">
        <w:trPr>
          <w:trHeight w:val="648"/>
          <w:tblHeader/>
        </w:trPr>
        <w:tc>
          <w:tcPr>
            <w:tcW w:w="3681" w:type="dxa"/>
            <w:shd w:val="clear" w:color="auto" w:fill="006373"/>
            <w:tcMar>
              <w:top w:w="57" w:type="dxa"/>
            </w:tcMar>
          </w:tcPr>
          <w:p w14:paraId="1D501BAD" w14:textId="77777777" w:rsidR="00D1585A" w:rsidRPr="00472F02" w:rsidRDefault="00D1585A" w:rsidP="006953FD">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2542728C"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1312F44"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6EF0557" w14:textId="77777777" w:rsidR="00D1585A" w:rsidRPr="00472F02" w:rsidRDefault="00D1585A" w:rsidP="006953FD">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572063" w14:textId="77777777" w:rsidTr="006953FD">
        <w:tc>
          <w:tcPr>
            <w:tcW w:w="3681" w:type="dxa"/>
          </w:tcPr>
          <w:p w14:paraId="0D8DC8E2" w14:textId="44079EE0" w:rsidR="00D1585A" w:rsidRPr="00185275" w:rsidRDefault="008A6AF4" w:rsidP="006953FD">
            <w:pPr>
              <w:pStyle w:val="SDSHeading"/>
              <w:spacing w:before="120" w:after="120" w:line="20" w:lineRule="atLeast"/>
              <w:rPr>
                <w:rFonts w:ascii="Calibri" w:hAnsi="Calibri" w:cs="Calibri"/>
                <w:b w:val="0"/>
                <w:sz w:val="20"/>
              </w:rPr>
            </w:pPr>
            <w:r w:rsidRPr="00185275">
              <w:rPr>
                <w:rFonts w:ascii="Calibri" w:hAnsi="Calibri" w:cs="Calibri"/>
                <w:b w:val="0"/>
                <w:sz w:val="20"/>
              </w:rPr>
              <w:t>Pupils with caring responsibilities mig</w:t>
            </w:r>
            <w:r w:rsidR="00673969" w:rsidRPr="00185275">
              <w:rPr>
                <w:rFonts w:ascii="Calibri" w:hAnsi="Calibri" w:cs="Calibri"/>
                <w:b w:val="0"/>
                <w:sz w:val="20"/>
              </w:rPr>
              <w:t xml:space="preserve">ht experience interrupted learning or require additional flexibilities to allow them to participate in </w:t>
            </w:r>
            <w:proofErr w:type="gramStart"/>
            <w:r w:rsidR="00673969" w:rsidRPr="00185275">
              <w:rPr>
                <w:rFonts w:ascii="Calibri" w:hAnsi="Calibri" w:cs="Calibri"/>
                <w:b w:val="0"/>
                <w:sz w:val="20"/>
              </w:rPr>
              <w:t>FAs</w:t>
            </w:r>
            <w:proofErr w:type="gramEnd"/>
          </w:p>
          <w:p w14:paraId="3F3FCECA" w14:textId="7366CE37" w:rsidR="00762A89" w:rsidRPr="00185275" w:rsidRDefault="00762A89" w:rsidP="006953FD">
            <w:pPr>
              <w:pStyle w:val="SDSHeading"/>
              <w:spacing w:before="120" w:after="120" w:line="20" w:lineRule="atLeast"/>
              <w:rPr>
                <w:rFonts w:ascii="Calibri" w:hAnsi="Calibri" w:cs="Calibri"/>
                <w:b w:val="0"/>
                <w:sz w:val="20"/>
              </w:rPr>
            </w:pPr>
          </w:p>
        </w:tc>
        <w:tc>
          <w:tcPr>
            <w:tcW w:w="2410" w:type="dxa"/>
          </w:tcPr>
          <w:p w14:paraId="0DED020A" w14:textId="4A0201D3" w:rsidR="00D1585A" w:rsidRPr="00185275" w:rsidRDefault="00BC587C" w:rsidP="006953FD">
            <w:pPr>
              <w:pStyle w:val="SDSHeading"/>
              <w:spacing w:before="120" w:after="120" w:line="20" w:lineRule="atLeast"/>
              <w:rPr>
                <w:rFonts w:ascii="Calibri" w:hAnsi="Calibri" w:cs="Calibri"/>
                <w:b w:val="0"/>
                <w:sz w:val="20"/>
              </w:rPr>
            </w:pPr>
            <w:hyperlink r:id="rId30" w:history="1">
              <w:r w:rsidR="00673969" w:rsidRPr="00185275">
                <w:rPr>
                  <w:rStyle w:val="Hyperlink"/>
                  <w:rFonts w:ascii="Calibri" w:hAnsi="Calibri" w:cs="Calibri"/>
                  <w:b w:val="0"/>
                  <w:color w:val="auto"/>
                  <w:sz w:val="20"/>
                </w:rPr>
                <w:t>WBL EQIA</w:t>
              </w:r>
            </w:hyperlink>
          </w:p>
        </w:tc>
        <w:tc>
          <w:tcPr>
            <w:tcW w:w="3827" w:type="dxa"/>
          </w:tcPr>
          <w:p w14:paraId="3B8B2E28" w14:textId="77777777" w:rsidR="00673969" w:rsidRPr="00185275" w:rsidRDefault="00673969" w:rsidP="00673969">
            <w:pPr>
              <w:spacing w:before="120" w:after="120" w:line="20" w:lineRule="atLeast"/>
              <w:rPr>
                <w:rFonts w:ascii="Calibri" w:hAnsi="Calibri" w:cs="Calibri"/>
                <w:sz w:val="20"/>
                <w:szCs w:val="20"/>
              </w:rPr>
            </w:pPr>
            <w:r w:rsidRPr="00185275">
              <w:rPr>
                <w:rFonts w:ascii="Calibri" w:hAnsi="Calibri" w:cs="Calibri"/>
                <w:bCs/>
                <w:sz w:val="20"/>
                <w:szCs w:val="20"/>
              </w:rPr>
              <w:t>Further activity is already outlined in the</w:t>
            </w:r>
            <w:r w:rsidRPr="00185275">
              <w:rPr>
                <w:rFonts w:ascii="Calibri" w:hAnsi="Calibri" w:cs="Calibri"/>
                <w:b/>
                <w:sz w:val="20"/>
                <w:szCs w:val="20"/>
              </w:rPr>
              <w:t xml:space="preserve"> </w:t>
            </w:r>
            <w:hyperlink r:id="rId31" w:history="1">
              <w:r w:rsidRPr="00185275">
                <w:rPr>
                  <w:rStyle w:val="Hyperlink"/>
                  <w:rFonts w:ascii="Calibri" w:hAnsi="Calibri" w:cs="Calibri"/>
                  <w:color w:val="auto"/>
                  <w:sz w:val="20"/>
                  <w:szCs w:val="20"/>
                </w:rPr>
                <w:t>WBL EQIA</w:t>
              </w:r>
            </w:hyperlink>
          </w:p>
          <w:p w14:paraId="5873E743" w14:textId="77777777" w:rsidR="00D1585A" w:rsidRPr="00185275" w:rsidRDefault="00D1585A" w:rsidP="006953FD">
            <w:pPr>
              <w:pStyle w:val="SDSHeading"/>
              <w:spacing w:before="120" w:after="120" w:line="20" w:lineRule="atLeast"/>
              <w:rPr>
                <w:rFonts w:ascii="Calibri" w:hAnsi="Calibri" w:cs="Calibri"/>
                <w:b w:val="0"/>
                <w:sz w:val="20"/>
              </w:rPr>
            </w:pPr>
          </w:p>
        </w:tc>
        <w:tc>
          <w:tcPr>
            <w:tcW w:w="4678" w:type="dxa"/>
          </w:tcPr>
          <w:p w14:paraId="7702ADC9" w14:textId="77777777" w:rsidR="000815B1" w:rsidRPr="0017739D" w:rsidRDefault="000815B1" w:rsidP="000815B1">
            <w:pPr>
              <w:pStyle w:val="SDSHeading"/>
              <w:spacing w:before="120" w:after="120" w:line="20" w:lineRule="atLeast"/>
              <w:rPr>
                <w:rFonts w:ascii="Calibri" w:hAnsi="Calibri" w:cs="Calibri"/>
                <w:b w:val="0"/>
                <w:bCs w:val="0"/>
                <w:sz w:val="20"/>
              </w:rPr>
            </w:pPr>
            <w:r>
              <w:rPr>
                <w:rFonts w:ascii="Calibri" w:hAnsi="Calibri" w:cs="Calibri"/>
                <w:b w:val="0"/>
                <w:bCs w:val="0"/>
                <w:sz w:val="20"/>
              </w:rPr>
              <w:t xml:space="preserve">Individual school </w:t>
            </w:r>
            <w:r w:rsidRPr="0017739D">
              <w:rPr>
                <w:rFonts w:ascii="Calibri" w:hAnsi="Calibri" w:cs="Calibri"/>
                <w:b w:val="0"/>
                <w:bCs w:val="0"/>
                <w:sz w:val="20"/>
              </w:rPr>
              <w:t>Time off guidance</w:t>
            </w:r>
          </w:p>
          <w:p w14:paraId="717BE6EE" w14:textId="5515046D" w:rsidR="00416388" w:rsidRPr="00185275" w:rsidRDefault="00416388" w:rsidP="006953FD">
            <w:pPr>
              <w:pStyle w:val="SDSHeading"/>
              <w:spacing w:before="120" w:after="120" w:line="20" w:lineRule="atLeast"/>
              <w:rPr>
                <w:rFonts w:ascii="Calibri" w:hAnsi="Calibri" w:cs="Calibri"/>
                <w:b w:val="0"/>
                <w:sz w:val="20"/>
              </w:rPr>
            </w:pPr>
          </w:p>
        </w:tc>
      </w:tr>
    </w:tbl>
    <w:p w14:paraId="262BF959" w14:textId="5440C5EC" w:rsidR="00FE31E0" w:rsidRPr="00B65D5C" w:rsidRDefault="00FE31E0" w:rsidP="00FC5C22">
      <w:pPr>
        <w:pStyle w:val="ListParagraph"/>
        <w:numPr>
          <w:ilvl w:val="0"/>
          <w:numId w:val="13"/>
        </w:numPr>
        <w:spacing w:before="240"/>
        <w:ind w:left="567" w:hanging="567"/>
        <w:rPr>
          <w:rFonts w:ascii="Arial" w:hAnsi="Arial" w:cs="Arial"/>
          <w:b/>
          <w:color w:val="006373"/>
          <w:sz w:val="36"/>
        </w:rPr>
      </w:pPr>
      <w:r w:rsidRPr="00B65D5C">
        <w:rPr>
          <w:rFonts w:ascii="Arial" w:hAnsi="Arial" w:cs="Arial"/>
          <w:b/>
          <w:color w:val="006373"/>
          <w:sz w:val="36"/>
        </w:rPr>
        <w:t>Action Plan</w:t>
      </w:r>
    </w:p>
    <w:p w14:paraId="0BC4E9A9" w14:textId="77777777" w:rsidR="00FE31E0" w:rsidRDefault="00FE31E0" w:rsidP="00FE31E0">
      <w:pPr>
        <w:rPr>
          <w:rFonts w:ascii="Arial" w:hAnsi="Arial" w:cs="Arial"/>
          <w:b/>
          <w:sz w:val="24"/>
        </w:rPr>
      </w:pPr>
    </w:p>
    <w:p w14:paraId="3B9D31D0" w14:textId="54BDEFFB" w:rsidR="00FE31E0" w:rsidRPr="00757FA3" w:rsidRDefault="00FE31E0" w:rsidP="001501BD">
      <w:pPr>
        <w:spacing w:after="120" w:line="276" w:lineRule="auto"/>
        <w:rPr>
          <w:rFonts w:ascii="Arial" w:hAnsi="Arial" w:cs="Arial"/>
          <w:sz w:val="24"/>
          <w:szCs w:val="24"/>
        </w:rPr>
      </w:pPr>
      <w:r w:rsidRPr="00757FA3">
        <w:rPr>
          <w:rFonts w:ascii="Arial" w:hAnsi="Arial" w:cs="Arial"/>
          <w:sz w:val="24"/>
        </w:rPr>
        <w:t xml:space="preserve">The SRO is responsible for all actions. </w:t>
      </w:r>
      <w:r w:rsidRPr="00757FA3">
        <w:rPr>
          <w:rFonts w:ascii="Arial" w:hAnsi="Arial" w:cs="Arial"/>
          <w:sz w:val="24"/>
          <w:szCs w:val="24"/>
        </w:rPr>
        <w:t xml:space="preserve">Throughout the </w:t>
      </w:r>
      <w:proofErr w:type="spellStart"/>
      <w:r w:rsidRPr="00757FA3">
        <w:rPr>
          <w:rFonts w:ascii="Arial" w:hAnsi="Arial" w:cs="Arial"/>
          <w:sz w:val="24"/>
          <w:szCs w:val="24"/>
        </w:rPr>
        <w:t>EqIA</w:t>
      </w:r>
      <w:proofErr w:type="spellEnd"/>
      <w:r w:rsidRPr="00757FA3">
        <w:rPr>
          <w:rFonts w:ascii="Arial" w:hAnsi="Arial" w:cs="Arial"/>
          <w:sz w:val="24"/>
          <w:szCs w:val="24"/>
        </w:rPr>
        <w:t xml:space="preserve"> process you will have identified actions which need to be taken forward. </w:t>
      </w:r>
      <w:r w:rsidR="0009167C" w:rsidRPr="00757FA3">
        <w:rPr>
          <w:rFonts w:ascii="Arial" w:hAnsi="Arial" w:cs="Arial"/>
          <w:sz w:val="24"/>
          <w:szCs w:val="24"/>
        </w:rPr>
        <w:t xml:space="preserve"> These actions</w:t>
      </w:r>
      <w:r w:rsidRPr="00757FA3">
        <w:rPr>
          <w:rFonts w:ascii="Arial" w:hAnsi="Arial" w:cs="Arial"/>
          <w:sz w:val="24"/>
          <w:szCs w:val="24"/>
        </w:rPr>
        <w:t xml:space="preserve"> should be added to yo</w:t>
      </w:r>
      <w:r w:rsidR="0009167C" w:rsidRPr="00757FA3">
        <w:rPr>
          <w:rFonts w:ascii="Arial" w:hAnsi="Arial" w:cs="Arial"/>
          <w:sz w:val="24"/>
          <w:szCs w:val="24"/>
        </w:rPr>
        <w:t>ur workplan and Risk Register where</w:t>
      </w:r>
      <w:r w:rsidRPr="00757FA3">
        <w:rPr>
          <w:rFonts w:ascii="Arial" w:hAnsi="Arial" w:cs="Arial"/>
          <w:sz w:val="24"/>
          <w:szCs w:val="24"/>
        </w:rPr>
        <w:t xml:space="preserve"> appropriat</w:t>
      </w:r>
      <w:r w:rsidR="0009167C" w:rsidRPr="00757FA3">
        <w:rPr>
          <w:rFonts w:ascii="Arial" w:hAnsi="Arial" w:cs="Arial"/>
          <w:sz w:val="24"/>
          <w:szCs w:val="24"/>
        </w:rPr>
        <w:t xml:space="preserve">e. </w:t>
      </w:r>
      <w:r w:rsidRPr="00757FA3">
        <w:rPr>
          <w:rFonts w:ascii="Arial" w:hAnsi="Arial" w:cs="Arial"/>
          <w:sz w:val="24"/>
          <w:szCs w:val="24"/>
        </w:rPr>
        <w:t xml:space="preserve">Some examples of action you may have identified throughout the </w:t>
      </w:r>
      <w:proofErr w:type="spellStart"/>
      <w:r w:rsidRPr="00757FA3">
        <w:rPr>
          <w:rFonts w:ascii="Arial" w:hAnsi="Arial" w:cs="Arial"/>
          <w:sz w:val="24"/>
          <w:szCs w:val="24"/>
        </w:rPr>
        <w:t>EqIA</w:t>
      </w:r>
      <w:proofErr w:type="spellEnd"/>
      <w:r w:rsidRPr="00757FA3">
        <w:rPr>
          <w:rFonts w:ascii="Arial" w:hAnsi="Arial" w:cs="Arial"/>
          <w:sz w:val="24"/>
          <w:szCs w:val="24"/>
        </w:rPr>
        <w:t xml:space="preserve"> process are:</w:t>
      </w:r>
    </w:p>
    <w:p w14:paraId="188CC631" w14:textId="77777777" w:rsidR="00FE31E0" w:rsidRPr="00757FA3" w:rsidRDefault="00FE31E0" w:rsidP="001501BD">
      <w:pPr>
        <w:numPr>
          <w:ilvl w:val="0"/>
          <w:numId w:val="10"/>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Build in equality monitoring / </w:t>
      </w:r>
      <w:proofErr w:type="gramStart"/>
      <w:r w:rsidRPr="00757FA3">
        <w:rPr>
          <w:rFonts w:ascii="Arial" w:hAnsi="Arial" w:cs="Arial"/>
          <w:sz w:val="24"/>
          <w:szCs w:val="24"/>
        </w:rPr>
        <w:t>evaluation</w:t>
      </w:r>
      <w:proofErr w:type="gramEnd"/>
    </w:p>
    <w:p w14:paraId="6B9C002B" w14:textId="77777777" w:rsidR="00FE31E0" w:rsidRPr="00757FA3" w:rsidRDefault="00FE31E0" w:rsidP="001501BD">
      <w:pPr>
        <w:numPr>
          <w:ilvl w:val="0"/>
          <w:numId w:val="10"/>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Make amendments to your </w:t>
      </w:r>
      <w:proofErr w:type="gramStart"/>
      <w:r w:rsidRPr="00757FA3">
        <w:rPr>
          <w:rFonts w:ascii="Arial" w:hAnsi="Arial" w:cs="Arial"/>
          <w:sz w:val="24"/>
          <w:szCs w:val="24"/>
        </w:rPr>
        <w:t>policy</w:t>
      </w:r>
      <w:proofErr w:type="gramEnd"/>
    </w:p>
    <w:p w14:paraId="5ABF5E91" w14:textId="77777777" w:rsidR="00FE31E0" w:rsidRPr="00757FA3" w:rsidRDefault="00FE31E0" w:rsidP="001501BD">
      <w:pPr>
        <w:numPr>
          <w:ilvl w:val="0"/>
          <w:numId w:val="10"/>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Build in additional support mechanisms to your policy if </w:t>
      </w:r>
      <w:proofErr w:type="gramStart"/>
      <w:r w:rsidRPr="00757FA3">
        <w:rPr>
          <w:rFonts w:ascii="Arial" w:hAnsi="Arial" w:cs="Arial"/>
          <w:sz w:val="24"/>
          <w:szCs w:val="24"/>
        </w:rPr>
        <w:t>required</w:t>
      </w:r>
      <w:proofErr w:type="gramEnd"/>
    </w:p>
    <w:p w14:paraId="7A9BBEB5" w14:textId="77777777" w:rsidR="00FE31E0" w:rsidRPr="00757FA3" w:rsidRDefault="00FE31E0" w:rsidP="001501BD">
      <w:pPr>
        <w:numPr>
          <w:ilvl w:val="0"/>
          <w:numId w:val="10"/>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lastRenderedPageBreak/>
        <w:t xml:space="preserve">Consult with staff, customers or </w:t>
      </w:r>
      <w:proofErr w:type="gramStart"/>
      <w:r w:rsidRPr="00757FA3">
        <w:rPr>
          <w:rFonts w:ascii="Arial" w:hAnsi="Arial" w:cs="Arial"/>
          <w:sz w:val="24"/>
          <w:szCs w:val="24"/>
        </w:rPr>
        <w:t>stakeholders</w:t>
      </w:r>
      <w:proofErr w:type="gramEnd"/>
    </w:p>
    <w:p w14:paraId="43F02462" w14:textId="3B9A5770" w:rsidR="00FE31E0" w:rsidRPr="00757FA3" w:rsidRDefault="00FE31E0" w:rsidP="00441B78">
      <w:pPr>
        <w:numPr>
          <w:ilvl w:val="0"/>
          <w:numId w:val="10"/>
        </w:numPr>
        <w:tabs>
          <w:tab w:val="clear" w:pos="567"/>
          <w:tab w:val="num" w:pos="0"/>
        </w:tabs>
        <w:spacing w:after="240" w:line="276" w:lineRule="auto"/>
        <w:ind w:left="284" w:hanging="284"/>
        <w:rPr>
          <w:rFonts w:ascii="Arial" w:hAnsi="Arial" w:cs="Arial"/>
          <w:szCs w:val="24"/>
        </w:rPr>
      </w:pPr>
      <w:r w:rsidRPr="00757FA3">
        <w:rPr>
          <w:rFonts w:ascii="Arial" w:hAnsi="Arial" w:cs="Arial"/>
          <w:sz w:val="24"/>
          <w:szCs w:val="24"/>
        </w:rPr>
        <w:t xml:space="preserve">Involve staff/customer groups in developing aspects of your </w:t>
      </w:r>
      <w:proofErr w:type="gramStart"/>
      <w:r w:rsidRPr="00757FA3">
        <w:rPr>
          <w:rFonts w:ascii="Arial" w:hAnsi="Arial" w:cs="Arial"/>
          <w:sz w:val="24"/>
          <w:szCs w:val="24"/>
        </w:rPr>
        <w:t>policy</w:t>
      </w:r>
      <w:proofErr w:type="gramEnd"/>
    </w:p>
    <w:tbl>
      <w:tblPr>
        <w:tblStyle w:val="TableGrid"/>
        <w:tblW w:w="14596" w:type="dxa"/>
        <w:tblLook w:val="04A0" w:firstRow="1" w:lastRow="0" w:firstColumn="1" w:lastColumn="0" w:noHBand="0" w:noVBand="1"/>
      </w:tblPr>
      <w:tblGrid>
        <w:gridCol w:w="4390"/>
        <w:gridCol w:w="2551"/>
        <w:gridCol w:w="2977"/>
        <w:gridCol w:w="2835"/>
        <w:gridCol w:w="1843"/>
      </w:tblGrid>
      <w:tr w:rsidR="000815B1" w14:paraId="472AFB79" w14:textId="77777777" w:rsidTr="523BC242">
        <w:trPr>
          <w:cantSplit/>
          <w:tblHeader/>
        </w:trPr>
        <w:tc>
          <w:tcPr>
            <w:tcW w:w="4390"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2551"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2977"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835"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843"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0815B1" w:rsidRPr="000815B1" w14:paraId="3FBF2949" w14:textId="77777777" w:rsidTr="523BC242">
        <w:trPr>
          <w:cantSplit/>
        </w:trPr>
        <w:tc>
          <w:tcPr>
            <w:tcW w:w="4390" w:type="dxa"/>
            <w:tcMar>
              <w:left w:w="57" w:type="dxa"/>
              <w:right w:w="57" w:type="dxa"/>
            </w:tcMar>
          </w:tcPr>
          <w:p w14:paraId="3D69ACC8" w14:textId="024BB993" w:rsidR="002D2832" w:rsidRPr="000815B1" w:rsidRDefault="3209104B" w:rsidP="28E46505">
            <w:pPr>
              <w:pStyle w:val="SDSHeading"/>
              <w:spacing w:before="120" w:after="120" w:line="20" w:lineRule="atLeast"/>
              <w:rPr>
                <w:rFonts w:ascii="Calibri" w:eastAsia="Calibri" w:hAnsi="Calibri" w:cs="Calibri"/>
                <w:b w:val="0"/>
                <w:bCs w:val="0"/>
                <w:sz w:val="20"/>
              </w:rPr>
            </w:pPr>
            <w:r w:rsidRPr="000815B1">
              <w:rPr>
                <w:rFonts w:ascii="Calibri" w:eastAsia="Calibri" w:hAnsi="Calibri" w:cs="Calibri"/>
                <w:b w:val="0"/>
                <w:bCs w:val="0"/>
                <w:sz w:val="20"/>
              </w:rPr>
              <w:t xml:space="preserve">Continue to promote apprenticeship opportunities to young people in school and their parents/carers, with a particular focus on those with protected </w:t>
            </w:r>
            <w:proofErr w:type="gramStart"/>
            <w:r w:rsidRPr="000815B1">
              <w:rPr>
                <w:rFonts w:ascii="Calibri" w:eastAsia="Calibri" w:hAnsi="Calibri" w:cs="Calibri"/>
                <w:b w:val="0"/>
                <w:bCs w:val="0"/>
                <w:sz w:val="20"/>
              </w:rPr>
              <w:t>characteristics</w:t>
            </w:r>
            <w:proofErr w:type="gramEnd"/>
          </w:p>
          <w:p w14:paraId="47B11CF0" w14:textId="0183FC73" w:rsidR="002D2832" w:rsidRPr="000815B1" w:rsidRDefault="002D2832" w:rsidP="28E46505">
            <w:pPr>
              <w:spacing w:before="120" w:after="120"/>
              <w:rPr>
                <w:rFonts w:ascii="Calibri" w:eastAsia="Times New Roman" w:hAnsi="Calibri" w:cs="Calibri"/>
                <w:sz w:val="20"/>
                <w:szCs w:val="20"/>
              </w:rPr>
            </w:pPr>
          </w:p>
        </w:tc>
        <w:tc>
          <w:tcPr>
            <w:tcW w:w="2551" w:type="dxa"/>
            <w:tcMar>
              <w:left w:w="57" w:type="dxa"/>
              <w:right w:w="57" w:type="dxa"/>
            </w:tcMar>
          </w:tcPr>
          <w:p w14:paraId="071FC2F9" w14:textId="7A503CE7" w:rsidR="002D2832" w:rsidRPr="000815B1" w:rsidRDefault="5CB067E9" w:rsidP="006953FD">
            <w:pPr>
              <w:spacing w:before="120" w:after="120"/>
              <w:ind w:right="170"/>
              <w:rPr>
                <w:rFonts w:ascii="Calibri" w:eastAsia="Times New Roman" w:hAnsi="Calibri" w:cs="Calibri"/>
                <w:sz w:val="20"/>
                <w:szCs w:val="20"/>
              </w:rPr>
            </w:pPr>
            <w:r w:rsidRPr="000815B1">
              <w:rPr>
                <w:rFonts w:ascii="Calibri" w:eastAsia="Times New Roman" w:hAnsi="Calibri" w:cs="Calibri"/>
                <w:sz w:val="20"/>
                <w:szCs w:val="20"/>
              </w:rPr>
              <w:t>All</w:t>
            </w:r>
          </w:p>
        </w:tc>
        <w:tc>
          <w:tcPr>
            <w:tcW w:w="2977" w:type="dxa"/>
            <w:tcMar>
              <w:left w:w="57" w:type="dxa"/>
              <w:right w:w="57" w:type="dxa"/>
            </w:tcMar>
          </w:tcPr>
          <w:p w14:paraId="10759126" w14:textId="77777777" w:rsidR="002D2832" w:rsidRPr="000815B1" w:rsidRDefault="5CB067E9" w:rsidP="5D6F23DB">
            <w:pPr>
              <w:spacing w:before="120" w:after="120"/>
              <w:rPr>
                <w:rFonts w:ascii="Calibri" w:eastAsia="Times New Roman" w:hAnsi="Calibri" w:cs="Calibri"/>
                <w:sz w:val="20"/>
                <w:szCs w:val="20"/>
              </w:rPr>
            </w:pPr>
            <w:r w:rsidRPr="000815B1">
              <w:rPr>
                <w:rFonts w:ascii="Calibri" w:eastAsia="Times New Roman" w:hAnsi="Calibri" w:cs="Calibri"/>
                <w:sz w:val="20"/>
                <w:szCs w:val="20"/>
              </w:rPr>
              <w:t>Increased participation in WBL programmes</w:t>
            </w:r>
          </w:p>
          <w:p w14:paraId="688783DA" w14:textId="3AB58803" w:rsidR="003C50C4" w:rsidRPr="000815B1" w:rsidRDefault="003C50C4" w:rsidP="5D6F23DB">
            <w:pPr>
              <w:spacing w:before="120" w:after="120"/>
              <w:rPr>
                <w:rFonts w:ascii="Calibri" w:eastAsia="Times New Roman" w:hAnsi="Calibri" w:cs="Calibri"/>
                <w:sz w:val="20"/>
                <w:szCs w:val="20"/>
              </w:rPr>
            </w:pPr>
            <w:r w:rsidRPr="000815B1">
              <w:rPr>
                <w:rFonts w:ascii="Calibri" w:eastAsia="Times New Roman" w:hAnsi="Calibri" w:cs="Calibri"/>
                <w:sz w:val="20"/>
                <w:szCs w:val="20"/>
              </w:rPr>
              <w:t>Improved understanding of FA programmes by parents/carers</w:t>
            </w:r>
          </w:p>
        </w:tc>
        <w:tc>
          <w:tcPr>
            <w:tcW w:w="2835" w:type="dxa"/>
            <w:tcMar>
              <w:left w:w="57" w:type="dxa"/>
              <w:right w:w="57" w:type="dxa"/>
            </w:tcMar>
          </w:tcPr>
          <w:p w14:paraId="78A54612" w14:textId="77777777" w:rsidR="002D2832" w:rsidRPr="000815B1" w:rsidRDefault="5CB067E9" w:rsidP="006953FD">
            <w:pPr>
              <w:spacing w:before="120" w:after="120"/>
              <w:rPr>
                <w:rFonts w:ascii="Calibri" w:eastAsia="Times New Roman" w:hAnsi="Calibri" w:cs="Calibri"/>
                <w:sz w:val="20"/>
                <w:szCs w:val="20"/>
              </w:rPr>
            </w:pPr>
            <w:r w:rsidRPr="000815B1">
              <w:rPr>
                <w:rFonts w:ascii="Calibri" w:eastAsia="Times New Roman" w:hAnsi="Calibri" w:cs="Calibri"/>
                <w:sz w:val="20"/>
                <w:szCs w:val="20"/>
              </w:rPr>
              <w:t>Statistics through Contracting and Compliance in CSO</w:t>
            </w:r>
          </w:p>
          <w:p w14:paraId="6F981212" w14:textId="77777777" w:rsidR="006F6E1D" w:rsidRPr="000815B1" w:rsidRDefault="006F6E1D" w:rsidP="006953FD">
            <w:pPr>
              <w:spacing w:before="120" w:after="120"/>
              <w:rPr>
                <w:rFonts w:ascii="Calibri" w:eastAsia="Times New Roman" w:hAnsi="Calibri" w:cs="Calibri"/>
                <w:sz w:val="20"/>
                <w:szCs w:val="20"/>
              </w:rPr>
            </w:pPr>
            <w:r w:rsidRPr="000815B1">
              <w:rPr>
                <w:rFonts w:ascii="Calibri" w:eastAsia="Times New Roman" w:hAnsi="Calibri" w:cs="Calibri"/>
                <w:sz w:val="20"/>
                <w:szCs w:val="20"/>
              </w:rPr>
              <w:t>Marcomms Case Study percentage of promotion</w:t>
            </w:r>
          </w:p>
          <w:p w14:paraId="31DA2148" w14:textId="59FA6EE4" w:rsidR="001356EF" w:rsidRPr="000815B1" w:rsidRDefault="001356EF" w:rsidP="006953FD">
            <w:pPr>
              <w:spacing w:before="120" w:after="120"/>
              <w:rPr>
                <w:rFonts w:ascii="Calibri" w:eastAsia="Times New Roman" w:hAnsi="Calibri" w:cs="Calibri"/>
                <w:sz w:val="20"/>
                <w:szCs w:val="20"/>
              </w:rPr>
            </w:pPr>
            <w:r w:rsidRPr="000815B1">
              <w:rPr>
                <w:rFonts w:ascii="Calibri" w:eastAsia="Times New Roman" w:hAnsi="Calibri" w:cs="Calibri"/>
                <w:sz w:val="20"/>
                <w:szCs w:val="20"/>
              </w:rPr>
              <w:t>Evaluation &amp; Research Team can support</w:t>
            </w:r>
          </w:p>
        </w:tc>
        <w:tc>
          <w:tcPr>
            <w:tcW w:w="1843" w:type="dxa"/>
            <w:tcMar>
              <w:left w:w="57" w:type="dxa"/>
              <w:right w:w="57" w:type="dxa"/>
            </w:tcMar>
          </w:tcPr>
          <w:p w14:paraId="183B8DE4" w14:textId="744A15F5" w:rsidR="002D2832" w:rsidRPr="000815B1" w:rsidRDefault="5CB067E9" w:rsidP="006953FD">
            <w:pPr>
              <w:spacing w:before="120" w:after="120"/>
              <w:rPr>
                <w:rFonts w:ascii="Calibri" w:eastAsia="Times New Roman" w:hAnsi="Calibri" w:cs="Calibri"/>
                <w:sz w:val="20"/>
                <w:szCs w:val="20"/>
              </w:rPr>
            </w:pPr>
            <w:r w:rsidRPr="000815B1">
              <w:rPr>
                <w:rFonts w:ascii="Calibri" w:eastAsia="Times New Roman" w:hAnsi="Calibri" w:cs="Calibri"/>
                <w:sz w:val="20"/>
                <w:szCs w:val="20"/>
              </w:rPr>
              <w:t>Ongoing</w:t>
            </w:r>
          </w:p>
        </w:tc>
      </w:tr>
      <w:tr w:rsidR="000815B1" w:rsidRPr="000815B1" w14:paraId="4F65D3EF" w14:textId="77777777" w:rsidTr="523BC242">
        <w:trPr>
          <w:cantSplit/>
        </w:trPr>
        <w:tc>
          <w:tcPr>
            <w:tcW w:w="4390" w:type="dxa"/>
            <w:tcMar>
              <w:left w:w="57" w:type="dxa"/>
              <w:right w:w="57" w:type="dxa"/>
            </w:tcMar>
          </w:tcPr>
          <w:p w14:paraId="239FBDF9" w14:textId="7EBF6719" w:rsidR="002D2832" w:rsidRPr="000815B1" w:rsidRDefault="00310F00" w:rsidP="006953FD">
            <w:pPr>
              <w:spacing w:before="120" w:after="120"/>
              <w:rPr>
                <w:rFonts w:ascii="Calibri" w:eastAsia="Times New Roman" w:hAnsi="Calibri" w:cs="Calibri"/>
                <w:sz w:val="20"/>
                <w:szCs w:val="20"/>
              </w:rPr>
            </w:pPr>
            <w:r w:rsidRPr="000815B1">
              <w:rPr>
                <w:rFonts w:ascii="Calibri" w:eastAsia="Calibri" w:hAnsi="Calibri" w:cs="Calibri"/>
                <w:sz w:val="20"/>
                <w:szCs w:val="20"/>
              </w:rPr>
              <w:t>Continue to actively seek positive case studies of BME individuals on FA programmes.</w:t>
            </w:r>
          </w:p>
        </w:tc>
        <w:tc>
          <w:tcPr>
            <w:tcW w:w="2551" w:type="dxa"/>
            <w:tcMar>
              <w:left w:w="57" w:type="dxa"/>
              <w:right w:w="57" w:type="dxa"/>
            </w:tcMar>
          </w:tcPr>
          <w:p w14:paraId="4247B4E0" w14:textId="54C1DBCD" w:rsidR="002D2832" w:rsidRPr="000815B1" w:rsidRDefault="7A38F709" w:rsidP="006953FD">
            <w:pPr>
              <w:spacing w:before="120" w:after="120"/>
              <w:ind w:right="170"/>
              <w:rPr>
                <w:rFonts w:ascii="Calibri" w:eastAsia="Times New Roman" w:hAnsi="Calibri" w:cs="Calibri"/>
                <w:sz w:val="20"/>
                <w:szCs w:val="20"/>
              </w:rPr>
            </w:pPr>
            <w:r w:rsidRPr="000815B1">
              <w:rPr>
                <w:rFonts w:ascii="Calibri" w:eastAsia="Times New Roman" w:hAnsi="Calibri" w:cs="Calibri"/>
                <w:sz w:val="20"/>
                <w:szCs w:val="20"/>
              </w:rPr>
              <w:t>BME</w:t>
            </w:r>
          </w:p>
        </w:tc>
        <w:tc>
          <w:tcPr>
            <w:tcW w:w="2977" w:type="dxa"/>
            <w:tcMar>
              <w:left w:w="57" w:type="dxa"/>
              <w:right w:w="57" w:type="dxa"/>
            </w:tcMar>
          </w:tcPr>
          <w:p w14:paraId="53F2D0C9" w14:textId="0DF0D4DB" w:rsidR="002D2832" w:rsidRPr="000815B1" w:rsidRDefault="00937103" w:rsidP="00D25040">
            <w:pPr>
              <w:spacing w:before="120" w:after="120"/>
              <w:rPr>
                <w:rFonts w:ascii="Calibri" w:eastAsia="Times New Roman" w:hAnsi="Calibri" w:cs="Calibri"/>
                <w:sz w:val="20"/>
                <w:szCs w:val="20"/>
              </w:rPr>
            </w:pPr>
            <w:r w:rsidRPr="000815B1">
              <w:rPr>
                <w:rFonts w:ascii="Calibri" w:eastAsia="Times New Roman" w:hAnsi="Calibri" w:cs="Calibri"/>
                <w:sz w:val="20"/>
                <w:szCs w:val="20"/>
              </w:rPr>
              <w:t>Promotion of programmes to this Group</w:t>
            </w:r>
          </w:p>
        </w:tc>
        <w:tc>
          <w:tcPr>
            <w:tcW w:w="2835" w:type="dxa"/>
            <w:tcMar>
              <w:left w:w="57" w:type="dxa"/>
              <w:right w:w="57" w:type="dxa"/>
            </w:tcMar>
          </w:tcPr>
          <w:p w14:paraId="113BDD33" w14:textId="66FEA0DF" w:rsidR="002D2832" w:rsidRPr="000815B1" w:rsidRDefault="00937103" w:rsidP="006953FD">
            <w:pPr>
              <w:spacing w:before="120" w:after="120"/>
              <w:rPr>
                <w:rFonts w:ascii="Calibri" w:eastAsia="Times New Roman" w:hAnsi="Calibri" w:cs="Calibri"/>
                <w:sz w:val="20"/>
                <w:szCs w:val="20"/>
              </w:rPr>
            </w:pPr>
            <w:r w:rsidRPr="000815B1">
              <w:rPr>
                <w:rFonts w:ascii="Calibri" w:eastAsia="Times New Roman" w:hAnsi="Calibri" w:cs="Calibri"/>
                <w:sz w:val="20"/>
                <w:szCs w:val="20"/>
              </w:rPr>
              <w:t>Uptake on Programmes</w:t>
            </w:r>
          </w:p>
          <w:p w14:paraId="25409FF0" w14:textId="33259AB2" w:rsidR="001356EF" w:rsidRPr="000815B1" w:rsidRDefault="001356EF" w:rsidP="006953FD">
            <w:pPr>
              <w:spacing w:before="120" w:after="120"/>
              <w:rPr>
                <w:rFonts w:ascii="Calibri" w:eastAsia="Times New Roman" w:hAnsi="Calibri" w:cs="Calibri"/>
                <w:sz w:val="20"/>
                <w:szCs w:val="20"/>
              </w:rPr>
            </w:pPr>
            <w:r w:rsidRPr="000815B1">
              <w:rPr>
                <w:rFonts w:ascii="Calibri" w:eastAsia="Times New Roman" w:hAnsi="Calibri" w:cs="Calibri"/>
                <w:sz w:val="20"/>
                <w:szCs w:val="20"/>
              </w:rPr>
              <w:t>Number of case studies representing this target Group</w:t>
            </w:r>
          </w:p>
        </w:tc>
        <w:tc>
          <w:tcPr>
            <w:tcW w:w="1843" w:type="dxa"/>
            <w:tcMar>
              <w:left w:w="57" w:type="dxa"/>
              <w:right w:w="57" w:type="dxa"/>
            </w:tcMar>
          </w:tcPr>
          <w:p w14:paraId="3B4489C3" w14:textId="4D38C12C" w:rsidR="002D2832" w:rsidRPr="000815B1" w:rsidRDefault="00937103" w:rsidP="006953FD">
            <w:pPr>
              <w:spacing w:before="120" w:after="120"/>
              <w:rPr>
                <w:rFonts w:ascii="Calibri" w:eastAsia="Times New Roman" w:hAnsi="Calibri" w:cs="Calibri"/>
                <w:sz w:val="20"/>
                <w:szCs w:val="20"/>
              </w:rPr>
            </w:pPr>
            <w:r w:rsidRPr="000815B1">
              <w:rPr>
                <w:rFonts w:ascii="Calibri" w:eastAsia="Times New Roman" w:hAnsi="Calibri" w:cs="Calibri"/>
                <w:sz w:val="20"/>
                <w:szCs w:val="20"/>
              </w:rPr>
              <w:t>Ongoing</w:t>
            </w:r>
          </w:p>
        </w:tc>
      </w:tr>
      <w:tr w:rsidR="000815B1" w:rsidRPr="000815B1" w14:paraId="003E9940" w14:textId="77777777" w:rsidTr="523BC242">
        <w:trPr>
          <w:cantSplit/>
        </w:trPr>
        <w:tc>
          <w:tcPr>
            <w:tcW w:w="4390" w:type="dxa"/>
            <w:tcMar>
              <w:left w:w="57" w:type="dxa"/>
              <w:right w:w="57" w:type="dxa"/>
            </w:tcMar>
          </w:tcPr>
          <w:p w14:paraId="126D4576" w14:textId="50675DE1" w:rsidR="0036606D" w:rsidRPr="000815B1" w:rsidRDefault="00BB3B87" w:rsidP="0036606D">
            <w:pPr>
              <w:spacing w:before="120" w:after="120"/>
              <w:rPr>
                <w:rFonts w:ascii="Calibri" w:hAnsi="Calibri" w:cs="Calibri"/>
                <w:sz w:val="20"/>
                <w:szCs w:val="20"/>
              </w:rPr>
            </w:pPr>
            <w:r w:rsidRPr="000815B1">
              <w:rPr>
                <w:rFonts w:ascii="Calibri" w:hAnsi="Calibri" w:cs="Calibri"/>
                <w:sz w:val="20"/>
                <w:szCs w:val="20"/>
              </w:rPr>
              <w:t>Pilot – improving gender balance</w:t>
            </w:r>
            <w:r w:rsidR="00A246D3">
              <w:rPr>
                <w:rFonts w:ascii="Calibri" w:hAnsi="Calibri" w:cs="Calibri"/>
                <w:sz w:val="20"/>
                <w:szCs w:val="20"/>
              </w:rPr>
              <w:t xml:space="preserve"> to be considered</w:t>
            </w:r>
          </w:p>
        </w:tc>
        <w:tc>
          <w:tcPr>
            <w:tcW w:w="2551" w:type="dxa"/>
            <w:tcMar>
              <w:left w:w="57" w:type="dxa"/>
              <w:right w:w="57" w:type="dxa"/>
            </w:tcMar>
          </w:tcPr>
          <w:p w14:paraId="050E8388" w14:textId="7BD3290F" w:rsidR="0036606D" w:rsidRPr="000815B1" w:rsidRDefault="327745D7" w:rsidP="0036606D">
            <w:pPr>
              <w:spacing w:before="120" w:after="120"/>
              <w:rPr>
                <w:rFonts w:ascii="Calibri" w:hAnsi="Calibri" w:cs="Calibri"/>
                <w:sz w:val="20"/>
                <w:szCs w:val="20"/>
              </w:rPr>
            </w:pPr>
            <w:r w:rsidRPr="000815B1">
              <w:rPr>
                <w:rFonts w:ascii="Calibri" w:hAnsi="Calibri" w:cs="Calibri"/>
                <w:sz w:val="20"/>
                <w:szCs w:val="20"/>
              </w:rPr>
              <w:t>Gender Balance</w:t>
            </w:r>
          </w:p>
        </w:tc>
        <w:tc>
          <w:tcPr>
            <w:tcW w:w="2977" w:type="dxa"/>
            <w:tcMar>
              <w:left w:w="57" w:type="dxa"/>
              <w:right w:w="57" w:type="dxa"/>
            </w:tcMar>
          </w:tcPr>
          <w:p w14:paraId="18D8ACB5" w14:textId="28C232D1" w:rsidR="0036606D" w:rsidRPr="000815B1" w:rsidRDefault="00F9442B" w:rsidP="0036606D">
            <w:pPr>
              <w:spacing w:before="120" w:after="120"/>
              <w:rPr>
                <w:rFonts w:ascii="Calibri" w:hAnsi="Calibri" w:cs="Calibri"/>
                <w:sz w:val="20"/>
                <w:szCs w:val="20"/>
              </w:rPr>
            </w:pPr>
            <w:r w:rsidRPr="000815B1">
              <w:rPr>
                <w:rFonts w:ascii="Calibri" w:hAnsi="Calibri" w:cs="Calibri"/>
                <w:sz w:val="20"/>
                <w:szCs w:val="20"/>
              </w:rPr>
              <w:t>Attract</w:t>
            </w:r>
            <w:r w:rsidR="002120B0" w:rsidRPr="000815B1">
              <w:rPr>
                <w:rFonts w:ascii="Calibri" w:hAnsi="Calibri" w:cs="Calibri"/>
                <w:sz w:val="20"/>
                <w:szCs w:val="20"/>
              </w:rPr>
              <w:t xml:space="preserve"> women into male dominated frameworks</w:t>
            </w:r>
          </w:p>
        </w:tc>
        <w:tc>
          <w:tcPr>
            <w:tcW w:w="2835" w:type="dxa"/>
            <w:tcMar>
              <w:left w:w="57" w:type="dxa"/>
              <w:right w:w="57" w:type="dxa"/>
            </w:tcMar>
          </w:tcPr>
          <w:p w14:paraId="4B666D5A" w14:textId="59911FEA" w:rsidR="0036606D" w:rsidRPr="000815B1" w:rsidRDefault="002120B0" w:rsidP="0036606D">
            <w:pPr>
              <w:spacing w:before="120" w:after="120"/>
              <w:rPr>
                <w:rFonts w:ascii="Calibri" w:hAnsi="Calibri" w:cs="Calibri"/>
                <w:sz w:val="20"/>
                <w:szCs w:val="20"/>
              </w:rPr>
            </w:pPr>
            <w:r w:rsidRPr="000815B1">
              <w:rPr>
                <w:rFonts w:ascii="Calibri" w:hAnsi="Calibri" w:cs="Calibri"/>
                <w:sz w:val="20"/>
                <w:szCs w:val="20"/>
              </w:rPr>
              <w:t>Percentage of u</w:t>
            </w:r>
            <w:r w:rsidR="00C830EA" w:rsidRPr="000815B1">
              <w:rPr>
                <w:rFonts w:ascii="Calibri" w:hAnsi="Calibri" w:cs="Calibri"/>
                <w:sz w:val="20"/>
                <w:szCs w:val="20"/>
              </w:rPr>
              <w:t xml:space="preserve">ptake on </w:t>
            </w:r>
            <w:r w:rsidRPr="000815B1">
              <w:rPr>
                <w:rFonts w:ascii="Calibri" w:hAnsi="Calibri" w:cs="Calibri"/>
                <w:sz w:val="20"/>
                <w:szCs w:val="20"/>
              </w:rPr>
              <w:t>females into male dominated frameworks</w:t>
            </w:r>
          </w:p>
        </w:tc>
        <w:tc>
          <w:tcPr>
            <w:tcW w:w="1843" w:type="dxa"/>
            <w:tcMar>
              <w:left w:w="57" w:type="dxa"/>
              <w:right w:w="57" w:type="dxa"/>
            </w:tcMar>
          </w:tcPr>
          <w:p w14:paraId="337DE81E" w14:textId="4B5D54EE" w:rsidR="0036606D" w:rsidRPr="000815B1" w:rsidRDefault="00A15D3C" w:rsidP="0036606D">
            <w:pPr>
              <w:spacing w:before="120" w:after="120"/>
              <w:rPr>
                <w:rFonts w:ascii="Calibri" w:hAnsi="Calibri" w:cs="Calibri"/>
                <w:sz w:val="20"/>
                <w:szCs w:val="20"/>
              </w:rPr>
            </w:pPr>
            <w:r w:rsidRPr="000815B1">
              <w:rPr>
                <w:rFonts w:ascii="Calibri" w:hAnsi="Calibri" w:cs="Calibri"/>
                <w:sz w:val="20"/>
                <w:szCs w:val="20"/>
              </w:rPr>
              <w:t>TBC March 2023</w:t>
            </w:r>
          </w:p>
        </w:tc>
      </w:tr>
      <w:tr w:rsidR="000815B1" w:rsidRPr="000815B1" w14:paraId="0F54EA6A" w14:textId="77777777" w:rsidTr="523BC242">
        <w:trPr>
          <w:cantSplit/>
        </w:trPr>
        <w:tc>
          <w:tcPr>
            <w:tcW w:w="4390" w:type="dxa"/>
            <w:tcMar>
              <w:left w:w="57" w:type="dxa"/>
              <w:right w:w="57" w:type="dxa"/>
            </w:tcMar>
          </w:tcPr>
          <w:p w14:paraId="616B5F56" w14:textId="147E3D6C" w:rsidR="00E80065" w:rsidRPr="000815B1" w:rsidRDefault="3B49CE3F" w:rsidP="009830BF">
            <w:pPr>
              <w:pStyle w:val="SDSHeading"/>
              <w:spacing w:before="120" w:after="120" w:line="20" w:lineRule="atLeast"/>
              <w:rPr>
                <w:rFonts w:ascii="Calibri" w:hAnsi="Calibri" w:cs="Calibri"/>
                <w:sz w:val="20"/>
              </w:rPr>
            </w:pPr>
            <w:r w:rsidRPr="000815B1">
              <w:rPr>
                <w:rFonts w:ascii="Calibri" w:hAnsi="Calibri" w:cs="Calibri"/>
                <w:b w:val="0"/>
                <w:bCs w:val="0"/>
                <w:sz w:val="20"/>
              </w:rPr>
              <w:t>SDS will provide opportunities for delivery partners to upskill and share good practice in supporting disabled apprentices</w:t>
            </w:r>
          </w:p>
        </w:tc>
        <w:tc>
          <w:tcPr>
            <w:tcW w:w="2551" w:type="dxa"/>
            <w:tcMar>
              <w:left w:w="57" w:type="dxa"/>
              <w:right w:w="57" w:type="dxa"/>
            </w:tcMar>
          </w:tcPr>
          <w:p w14:paraId="6F353F68" w14:textId="2C44949D" w:rsidR="00E80065" w:rsidRPr="000815B1" w:rsidRDefault="00A15D3C" w:rsidP="0036606D">
            <w:pPr>
              <w:spacing w:before="120" w:after="120"/>
              <w:rPr>
                <w:rFonts w:ascii="Calibri" w:hAnsi="Calibri" w:cs="Calibri"/>
                <w:sz w:val="20"/>
                <w:szCs w:val="20"/>
              </w:rPr>
            </w:pPr>
            <w:r w:rsidRPr="000815B1">
              <w:rPr>
                <w:rFonts w:ascii="Calibri" w:hAnsi="Calibri" w:cs="Calibri"/>
                <w:sz w:val="20"/>
                <w:szCs w:val="20"/>
              </w:rPr>
              <w:t>Disability</w:t>
            </w:r>
          </w:p>
        </w:tc>
        <w:tc>
          <w:tcPr>
            <w:tcW w:w="2977" w:type="dxa"/>
            <w:tcMar>
              <w:left w:w="57" w:type="dxa"/>
              <w:right w:w="57" w:type="dxa"/>
            </w:tcMar>
          </w:tcPr>
          <w:p w14:paraId="68CE5876" w14:textId="0B411157" w:rsidR="00E80065" w:rsidRPr="000815B1" w:rsidRDefault="003C34B6" w:rsidP="0036606D">
            <w:pPr>
              <w:spacing w:before="120" w:after="120"/>
              <w:rPr>
                <w:rFonts w:ascii="Calibri" w:hAnsi="Calibri" w:cs="Calibri"/>
                <w:sz w:val="20"/>
                <w:szCs w:val="20"/>
              </w:rPr>
            </w:pPr>
            <w:r w:rsidRPr="000815B1">
              <w:rPr>
                <w:rFonts w:ascii="Calibri" w:hAnsi="Calibri" w:cs="Calibri"/>
                <w:sz w:val="20"/>
                <w:szCs w:val="20"/>
              </w:rPr>
              <w:t>Improve partner knowledge and understanding of how to support disabled Apprentices</w:t>
            </w:r>
          </w:p>
        </w:tc>
        <w:tc>
          <w:tcPr>
            <w:tcW w:w="2835" w:type="dxa"/>
            <w:tcMar>
              <w:left w:w="57" w:type="dxa"/>
              <w:right w:w="57" w:type="dxa"/>
            </w:tcMar>
          </w:tcPr>
          <w:p w14:paraId="4F24A56C" w14:textId="109F60EC" w:rsidR="00E80065" w:rsidRPr="000815B1" w:rsidRDefault="003C34B6" w:rsidP="0036606D">
            <w:pPr>
              <w:spacing w:before="120" w:after="120"/>
              <w:rPr>
                <w:rFonts w:ascii="Calibri" w:hAnsi="Calibri" w:cs="Calibri"/>
                <w:sz w:val="20"/>
                <w:szCs w:val="20"/>
              </w:rPr>
            </w:pPr>
            <w:r w:rsidRPr="000815B1">
              <w:rPr>
                <w:rFonts w:ascii="Calibri" w:hAnsi="Calibri" w:cs="Calibri"/>
                <w:sz w:val="20"/>
                <w:szCs w:val="20"/>
              </w:rPr>
              <w:t>Evaluation Survey of the COP focussed on</w:t>
            </w:r>
            <w:r w:rsidR="00493FAA" w:rsidRPr="000815B1">
              <w:rPr>
                <w:rFonts w:ascii="Calibri" w:hAnsi="Calibri" w:cs="Calibri"/>
                <w:sz w:val="20"/>
                <w:szCs w:val="20"/>
              </w:rPr>
              <w:t xml:space="preserve"> Disability</w:t>
            </w:r>
          </w:p>
        </w:tc>
        <w:tc>
          <w:tcPr>
            <w:tcW w:w="1843" w:type="dxa"/>
            <w:tcMar>
              <w:left w:w="57" w:type="dxa"/>
              <w:right w:w="57" w:type="dxa"/>
            </w:tcMar>
          </w:tcPr>
          <w:p w14:paraId="4BEAF20E" w14:textId="5724D7FE" w:rsidR="00E80065" w:rsidRPr="000815B1" w:rsidRDefault="00025A2F" w:rsidP="0036606D">
            <w:pPr>
              <w:spacing w:before="120" w:after="120"/>
              <w:rPr>
                <w:rFonts w:ascii="Calibri" w:hAnsi="Calibri" w:cs="Calibri"/>
                <w:sz w:val="20"/>
                <w:szCs w:val="20"/>
              </w:rPr>
            </w:pPr>
            <w:r w:rsidRPr="000815B1">
              <w:rPr>
                <w:rFonts w:ascii="Calibri" w:hAnsi="Calibri" w:cs="Calibri"/>
                <w:sz w:val="20"/>
                <w:szCs w:val="20"/>
              </w:rPr>
              <w:t>March 202</w:t>
            </w:r>
            <w:r w:rsidR="00BC3EE6">
              <w:rPr>
                <w:rFonts w:ascii="Calibri" w:hAnsi="Calibri" w:cs="Calibri"/>
                <w:sz w:val="20"/>
                <w:szCs w:val="20"/>
              </w:rPr>
              <w:t>4</w:t>
            </w:r>
          </w:p>
        </w:tc>
      </w:tr>
      <w:tr w:rsidR="000815B1" w:rsidRPr="000815B1" w14:paraId="06FE75DF" w14:textId="77777777" w:rsidTr="523BC242">
        <w:trPr>
          <w:cantSplit/>
        </w:trPr>
        <w:tc>
          <w:tcPr>
            <w:tcW w:w="4390" w:type="dxa"/>
            <w:tcMar>
              <w:left w:w="57" w:type="dxa"/>
              <w:right w:w="57" w:type="dxa"/>
            </w:tcMar>
          </w:tcPr>
          <w:p w14:paraId="4C582710" w14:textId="2B982253" w:rsidR="00E80065" w:rsidRPr="000815B1" w:rsidRDefault="3B49CE3F" w:rsidP="009830BF">
            <w:pPr>
              <w:spacing w:before="120" w:after="120"/>
              <w:rPr>
                <w:rFonts w:ascii="Calibri" w:hAnsi="Calibri" w:cs="Calibri"/>
                <w:sz w:val="20"/>
                <w:szCs w:val="20"/>
              </w:rPr>
            </w:pPr>
            <w:r w:rsidRPr="000815B1">
              <w:rPr>
                <w:rFonts w:ascii="Calibri" w:hAnsi="Calibri" w:cs="Calibri"/>
                <w:sz w:val="20"/>
                <w:szCs w:val="20"/>
              </w:rPr>
              <w:t xml:space="preserve">We will explore pilots specifically aimed at pupils with a </w:t>
            </w:r>
            <w:proofErr w:type="gramStart"/>
            <w:r w:rsidRPr="000815B1">
              <w:rPr>
                <w:rFonts w:ascii="Calibri" w:hAnsi="Calibri" w:cs="Calibri"/>
                <w:sz w:val="20"/>
                <w:szCs w:val="20"/>
              </w:rPr>
              <w:t>learning disabilities</w:t>
            </w:r>
            <w:proofErr w:type="gramEnd"/>
            <w:r w:rsidRPr="000815B1">
              <w:rPr>
                <w:rFonts w:ascii="Calibri" w:hAnsi="Calibri" w:cs="Calibri"/>
                <w:sz w:val="20"/>
                <w:szCs w:val="20"/>
              </w:rPr>
              <w:t>, the learning from this will inform future delivery</w:t>
            </w:r>
          </w:p>
        </w:tc>
        <w:tc>
          <w:tcPr>
            <w:tcW w:w="2551" w:type="dxa"/>
            <w:tcMar>
              <w:left w:w="57" w:type="dxa"/>
              <w:right w:w="57" w:type="dxa"/>
            </w:tcMar>
          </w:tcPr>
          <w:p w14:paraId="6CDF6FE5" w14:textId="5F0F0955" w:rsidR="00E80065" w:rsidRPr="000815B1" w:rsidRDefault="00836FC5" w:rsidP="0036606D">
            <w:pPr>
              <w:spacing w:before="120" w:after="120"/>
              <w:rPr>
                <w:rFonts w:ascii="Calibri" w:hAnsi="Calibri" w:cs="Calibri"/>
                <w:sz w:val="20"/>
                <w:szCs w:val="20"/>
              </w:rPr>
            </w:pPr>
            <w:r w:rsidRPr="000815B1">
              <w:rPr>
                <w:rFonts w:ascii="Calibri" w:hAnsi="Calibri" w:cs="Calibri"/>
                <w:sz w:val="20"/>
                <w:szCs w:val="20"/>
              </w:rPr>
              <w:t>Disability</w:t>
            </w:r>
          </w:p>
        </w:tc>
        <w:tc>
          <w:tcPr>
            <w:tcW w:w="2977" w:type="dxa"/>
            <w:tcMar>
              <w:left w:w="57" w:type="dxa"/>
              <w:right w:w="57" w:type="dxa"/>
            </w:tcMar>
          </w:tcPr>
          <w:p w14:paraId="0698E7A1" w14:textId="77777777" w:rsidR="00E80065" w:rsidRPr="000815B1" w:rsidRDefault="00836FC5" w:rsidP="0036606D">
            <w:pPr>
              <w:spacing w:before="120" w:after="120"/>
              <w:rPr>
                <w:rFonts w:ascii="Calibri" w:hAnsi="Calibri" w:cs="Calibri"/>
                <w:sz w:val="20"/>
                <w:szCs w:val="20"/>
              </w:rPr>
            </w:pPr>
            <w:r w:rsidRPr="000815B1">
              <w:rPr>
                <w:rFonts w:ascii="Calibri" w:hAnsi="Calibri" w:cs="Calibri"/>
                <w:sz w:val="20"/>
                <w:szCs w:val="20"/>
              </w:rPr>
              <w:t>Improve participation of disabled people on FA’s</w:t>
            </w:r>
          </w:p>
          <w:p w14:paraId="52D49149" w14:textId="1C4AB9B3" w:rsidR="00836FC5" w:rsidRPr="000815B1" w:rsidRDefault="00731693" w:rsidP="0036606D">
            <w:pPr>
              <w:spacing w:before="120" w:after="120"/>
              <w:rPr>
                <w:rFonts w:ascii="Calibri" w:hAnsi="Calibri" w:cs="Calibri"/>
                <w:sz w:val="20"/>
                <w:szCs w:val="20"/>
              </w:rPr>
            </w:pPr>
            <w:r w:rsidRPr="000815B1">
              <w:rPr>
                <w:rFonts w:ascii="Calibri" w:hAnsi="Calibri" w:cs="Calibri"/>
                <w:sz w:val="20"/>
                <w:szCs w:val="20"/>
              </w:rPr>
              <w:t>Generate learning that will inform and improve future delivery for these learners</w:t>
            </w:r>
          </w:p>
        </w:tc>
        <w:tc>
          <w:tcPr>
            <w:tcW w:w="2835" w:type="dxa"/>
            <w:tcMar>
              <w:left w:w="57" w:type="dxa"/>
              <w:right w:w="57" w:type="dxa"/>
            </w:tcMar>
          </w:tcPr>
          <w:p w14:paraId="5CD415DD" w14:textId="77777777" w:rsidR="00E80065" w:rsidRPr="000815B1" w:rsidRDefault="002B2DE6" w:rsidP="0036606D">
            <w:pPr>
              <w:spacing w:before="120" w:after="120"/>
              <w:rPr>
                <w:rFonts w:ascii="Calibri" w:hAnsi="Calibri" w:cs="Calibri"/>
                <w:sz w:val="20"/>
                <w:szCs w:val="20"/>
              </w:rPr>
            </w:pPr>
            <w:r w:rsidRPr="000815B1">
              <w:rPr>
                <w:rFonts w:ascii="Calibri" w:hAnsi="Calibri" w:cs="Calibri"/>
                <w:sz w:val="20"/>
                <w:szCs w:val="20"/>
              </w:rPr>
              <w:t>Participation stats</w:t>
            </w:r>
          </w:p>
          <w:p w14:paraId="6F522A04" w14:textId="77777777" w:rsidR="002B2DE6" w:rsidRPr="000815B1" w:rsidRDefault="002B2DE6" w:rsidP="0036606D">
            <w:pPr>
              <w:spacing w:before="120" w:after="120"/>
              <w:rPr>
                <w:rFonts w:ascii="Calibri" w:hAnsi="Calibri" w:cs="Calibri"/>
                <w:sz w:val="20"/>
                <w:szCs w:val="20"/>
              </w:rPr>
            </w:pPr>
          </w:p>
          <w:p w14:paraId="3FD68957" w14:textId="2618DAEB" w:rsidR="002B2DE6" w:rsidRPr="000815B1" w:rsidRDefault="002B2DE6" w:rsidP="0036606D">
            <w:pPr>
              <w:spacing w:before="120" w:after="120"/>
              <w:rPr>
                <w:rFonts w:ascii="Calibri" w:hAnsi="Calibri" w:cs="Calibri"/>
                <w:sz w:val="20"/>
                <w:szCs w:val="20"/>
              </w:rPr>
            </w:pPr>
            <w:r w:rsidRPr="000815B1">
              <w:rPr>
                <w:rFonts w:ascii="Calibri" w:hAnsi="Calibri" w:cs="Calibri"/>
                <w:sz w:val="20"/>
                <w:szCs w:val="20"/>
              </w:rPr>
              <w:t>Evaluation of the project/pilot</w:t>
            </w:r>
          </w:p>
        </w:tc>
        <w:tc>
          <w:tcPr>
            <w:tcW w:w="1843" w:type="dxa"/>
            <w:tcMar>
              <w:left w:w="57" w:type="dxa"/>
              <w:right w:w="57" w:type="dxa"/>
            </w:tcMar>
          </w:tcPr>
          <w:p w14:paraId="245FB70F" w14:textId="39F12460" w:rsidR="00E80065" w:rsidRPr="000815B1" w:rsidRDefault="004476D3" w:rsidP="0036606D">
            <w:pPr>
              <w:spacing w:before="120" w:after="120"/>
              <w:rPr>
                <w:rFonts w:ascii="Calibri" w:hAnsi="Calibri" w:cs="Calibri"/>
                <w:sz w:val="20"/>
                <w:szCs w:val="20"/>
              </w:rPr>
            </w:pPr>
            <w:r w:rsidRPr="000815B1">
              <w:rPr>
                <w:rFonts w:ascii="Calibri" w:hAnsi="Calibri" w:cs="Calibri"/>
                <w:sz w:val="20"/>
                <w:szCs w:val="20"/>
              </w:rPr>
              <w:t>March 2022</w:t>
            </w:r>
          </w:p>
        </w:tc>
      </w:tr>
      <w:tr w:rsidR="000815B1" w:rsidRPr="000815B1" w14:paraId="29B2CD6C" w14:textId="77777777" w:rsidTr="523BC242">
        <w:trPr>
          <w:cantSplit/>
        </w:trPr>
        <w:tc>
          <w:tcPr>
            <w:tcW w:w="4390" w:type="dxa"/>
            <w:tcMar>
              <w:left w:w="57" w:type="dxa"/>
              <w:right w:w="57" w:type="dxa"/>
            </w:tcMar>
          </w:tcPr>
          <w:p w14:paraId="5D0713C2" w14:textId="77777777" w:rsidR="00E422D9" w:rsidRPr="000815B1" w:rsidRDefault="00E422D9" w:rsidP="00E422D9">
            <w:pPr>
              <w:pStyle w:val="SDSHeading"/>
              <w:spacing w:before="120" w:after="120" w:line="20" w:lineRule="atLeast"/>
              <w:rPr>
                <w:rFonts w:ascii="Calibri" w:hAnsi="Calibri" w:cs="Calibri"/>
                <w:b w:val="0"/>
                <w:sz w:val="20"/>
              </w:rPr>
            </w:pPr>
            <w:r w:rsidRPr="000815B1">
              <w:rPr>
                <w:rFonts w:ascii="Calibri" w:hAnsi="Calibri" w:cs="Calibri"/>
                <w:b w:val="0"/>
                <w:sz w:val="20"/>
              </w:rPr>
              <w:lastRenderedPageBreak/>
              <w:t xml:space="preserve">We will continue to monitor participation of disabled pupils on FAs, and as cohorts </w:t>
            </w:r>
            <w:proofErr w:type="gramStart"/>
            <w:r w:rsidRPr="000815B1">
              <w:rPr>
                <w:rFonts w:ascii="Calibri" w:hAnsi="Calibri" w:cs="Calibri"/>
                <w:b w:val="0"/>
                <w:sz w:val="20"/>
              </w:rPr>
              <w:t>grow</w:t>
            </w:r>
            <w:proofErr w:type="gramEnd"/>
            <w:r w:rsidRPr="000815B1">
              <w:rPr>
                <w:rFonts w:ascii="Calibri" w:hAnsi="Calibri" w:cs="Calibri"/>
                <w:b w:val="0"/>
                <w:sz w:val="20"/>
              </w:rPr>
              <w:t xml:space="preserve"> we will analyse this data further including looking at achievement rates of disabled apprentices in comparison to those who are not disabled</w:t>
            </w:r>
          </w:p>
          <w:p w14:paraId="74479EDA" w14:textId="77777777" w:rsidR="00E80065" w:rsidRPr="000815B1" w:rsidRDefault="00E80065" w:rsidP="0036606D">
            <w:pPr>
              <w:spacing w:before="120" w:after="120"/>
              <w:rPr>
                <w:rFonts w:ascii="Calibri" w:hAnsi="Calibri" w:cs="Calibri"/>
                <w:sz w:val="20"/>
                <w:szCs w:val="20"/>
              </w:rPr>
            </w:pPr>
          </w:p>
        </w:tc>
        <w:tc>
          <w:tcPr>
            <w:tcW w:w="2551" w:type="dxa"/>
            <w:tcMar>
              <w:left w:w="57" w:type="dxa"/>
              <w:right w:w="57" w:type="dxa"/>
            </w:tcMar>
          </w:tcPr>
          <w:p w14:paraId="7AA61657" w14:textId="15797C3A" w:rsidR="00E80065" w:rsidRPr="000815B1" w:rsidRDefault="00CD61A6" w:rsidP="0036606D">
            <w:pPr>
              <w:spacing w:before="120" w:after="120"/>
              <w:rPr>
                <w:rFonts w:ascii="Calibri" w:hAnsi="Calibri" w:cs="Calibri"/>
                <w:sz w:val="20"/>
                <w:szCs w:val="20"/>
              </w:rPr>
            </w:pPr>
            <w:r w:rsidRPr="000815B1">
              <w:rPr>
                <w:rFonts w:ascii="Calibri" w:hAnsi="Calibri" w:cs="Calibri"/>
                <w:sz w:val="20"/>
                <w:szCs w:val="20"/>
              </w:rPr>
              <w:t>Disability (All)</w:t>
            </w:r>
          </w:p>
        </w:tc>
        <w:tc>
          <w:tcPr>
            <w:tcW w:w="2977" w:type="dxa"/>
            <w:tcMar>
              <w:left w:w="57" w:type="dxa"/>
              <w:right w:w="57" w:type="dxa"/>
            </w:tcMar>
          </w:tcPr>
          <w:p w14:paraId="50B3FF44" w14:textId="6F8CD5A4" w:rsidR="00E80065" w:rsidRPr="000815B1" w:rsidRDefault="00CD61A6" w:rsidP="0036606D">
            <w:pPr>
              <w:spacing w:before="120" w:after="120"/>
              <w:rPr>
                <w:rFonts w:ascii="Calibri" w:hAnsi="Calibri" w:cs="Calibri"/>
                <w:sz w:val="20"/>
                <w:szCs w:val="20"/>
              </w:rPr>
            </w:pPr>
            <w:r w:rsidRPr="000815B1">
              <w:rPr>
                <w:rFonts w:ascii="Calibri" w:hAnsi="Calibri" w:cs="Calibri"/>
                <w:sz w:val="20"/>
                <w:szCs w:val="20"/>
              </w:rPr>
              <w:t xml:space="preserve">To improve understanding of </w:t>
            </w:r>
            <w:r w:rsidR="003B7887" w:rsidRPr="000815B1">
              <w:rPr>
                <w:rFonts w:ascii="Calibri" w:hAnsi="Calibri" w:cs="Calibri"/>
                <w:sz w:val="20"/>
                <w:szCs w:val="20"/>
              </w:rPr>
              <w:t>the participation of different groups</w:t>
            </w:r>
          </w:p>
        </w:tc>
        <w:tc>
          <w:tcPr>
            <w:tcW w:w="2835" w:type="dxa"/>
            <w:tcMar>
              <w:left w:w="57" w:type="dxa"/>
              <w:right w:w="57" w:type="dxa"/>
            </w:tcMar>
          </w:tcPr>
          <w:p w14:paraId="2454B0B1" w14:textId="77903969" w:rsidR="00E80065" w:rsidRPr="000815B1" w:rsidRDefault="003B7887" w:rsidP="0036606D">
            <w:pPr>
              <w:spacing w:before="120" w:after="120"/>
              <w:rPr>
                <w:rFonts w:ascii="Calibri" w:hAnsi="Calibri" w:cs="Calibri"/>
                <w:sz w:val="20"/>
                <w:szCs w:val="20"/>
              </w:rPr>
            </w:pPr>
            <w:r w:rsidRPr="000815B1">
              <w:rPr>
                <w:rFonts w:ascii="Calibri" w:hAnsi="Calibri" w:cs="Calibri"/>
                <w:sz w:val="20"/>
                <w:szCs w:val="20"/>
              </w:rPr>
              <w:t>Participation stats</w:t>
            </w:r>
          </w:p>
        </w:tc>
        <w:tc>
          <w:tcPr>
            <w:tcW w:w="1843" w:type="dxa"/>
            <w:tcMar>
              <w:left w:w="57" w:type="dxa"/>
              <w:right w:w="57" w:type="dxa"/>
            </w:tcMar>
          </w:tcPr>
          <w:p w14:paraId="600B39BC" w14:textId="02302E34" w:rsidR="00E80065" w:rsidRPr="000815B1" w:rsidRDefault="003B7887" w:rsidP="0036606D">
            <w:pPr>
              <w:spacing w:before="120" w:after="120"/>
              <w:rPr>
                <w:rFonts w:ascii="Calibri" w:hAnsi="Calibri" w:cs="Calibri"/>
                <w:sz w:val="20"/>
                <w:szCs w:val="20"/>
              </w:rPr>
            </w:pPr>
            <w:r w:rsidRPr="000815B1">
              <w:rPr>
                <w:rFonts w:ascii="Calibri" w:hAnsi="Calibri" w:cs="Calibri"/>
                <w:sz w:val="20"/>
                <w:szCs w:val="20"/>
              </w:rPr>
              <w:t>March 202</w:t>
            </w:r>
            <w:r w:rsidR="00BC3EE6">
              <w:rPr>
                <w:rFonts w:ascii="Calibri" w:hAnsi="Calibri" w:cs="Calibri"/>
                <w:sz w:val="20"/>
                <w:szCs w:val="20"/>
              </w:rPr>
              <w:t>4</w:t>
            </w:r>
          </w:p>
        </w:tc>
      </w:tr>
      <w:tr w:rsidR="000815B1" w:rsidRPr="000815B1" w14:paraId="320B8991" w14:textId="77777777" w:rsidTr="523BC242">
        <w:trPr>
          <w:cantSplit/>
        </w:trPr>
        <w:tc>
          <w:tcPr>
            <w:tcW w:w="4390" w:type="dxa"/>
            <w:tcMar>
              <w:left w:w="57" w:type="dxa"/>
              <w:right w:w="57" w:type="dxa"/>
            </w:tcMar>
          </w:tcPr>
          <w:p w14:paraId="3DA567C7" w14:textId="77777777" w:rsidR="00D56791" w:rsidRPr="000815B1" w:rsidRDefault="00D56791" w:rsidP="00D56791">
            <w:pPr>
              <w:pStyle w:val="SDSHeading"/>
              <w:spacing w:before="120" w:after="120" w:line="20" w:lineRule="atLeast"/>
              <w:rPr>
                <w:rFonts w:ascii="Calibri" w:hAnsi="Calibri" w:cs="Calibri"/>
                <w:b w:val="0"/>
                <w:sz w:val="20"/>
              </w:rPr>
            </w:pPr>
            <w:r w:rsidRPr="000815B1">
              <w:rPr>
                <w:rFonts w:ascii="Calibri" w:hAnsi="Calibri" w:cs="Calibri"/>
                <w:b w:val="0"/>
                <w:sz w:val="20"/>
              </w:rPr>
              <w:t xml:space="preserve">SDS has developed guidance for providers on how to update name/gender details for young people who are/have transitioned.  We will promote this to providers. </w:t>
            </w:r>
          </w:p>
          <w:p w14:paraId="6349E459" w14:textId="77777777" w:rsidR="00E80065" w:rsidRPr="000815B1" w:rsidRDefault="00E80065" w:rsidP="0036606D">
            <w:pPr>
              <w:spacing w:before="120" w:after="120"/>
              <w:rPr>
                <w:rFonts w:ascii="Calibri" w:hAnsi="Calibri" w:cs="Calibri"/>
                <w:sz w:val="20"/>
                <w:szCs w:val="20"/>
              </w:rPr>
            </w:pPr>
          </w:p>
        </w:tc>
        <w:tc>
          <w:tcPr>
            <w:tcW w:w="2551" w:type="dxa"/>
            <w:tcMar>
              <w:left w:w="57" w:type="dxa"/>
              <w:right w:w="57" w:type="dxa"/>
            </w:tcMar>
          </w:tcPr>
          <w:p w14:paraId="24CA2584" w14:textId="142DA6C2" w:rsidR="00E80065" w:rsidRPr="000815B1" w:rsidRDefault="003B7887" w:rsidP="0036606D">
            <w:pPr>
              <w:spacing w:before="120" w:after="120"/>
              <w:rPr>
                <w:rFonts w:ascii="Calibri" w:hAnsi="Calibri" w:cs="Calibri"/>
                <w:sz w:val="20"/>
                <w:szCs w:val="20"/>
              </w:rPr>
            </w:pPr>
            <w:r w:rsidRPr="000815B1">
              <w:rPr>
                <w:rFonts w:ascii="Calibri" w:hAnsi="Calibri" w:cs="Calibri"/>
                <w:sz w:val="20"/>
                <w:szCs w:val="20"/>
              </w:rPr>
              <w:t>Trans</w:t>
            </w:r>
          </w:p>
        </w:tc>
        <w:tc>
          <w:tcPr>
            <w:tcW w:w="2977" w:type="dxa"/>
            <w:tcMar>
              <w:left w:w="57" w:type="dxa"/>
              <w:right w:w="57" w:type="dxa"/>
            </w:tcMar>
          </w:tcPr>
          <w:p w14:paraId="7A0E041A" w14:textId="6801DC60" w:rsidR="00E80065" w:rsidRPr="000815B1" w:rsidRDefault="00F22A6C" w:rsidP="0036606D">
            <w:pPr>
              <w:spacing w:before="120" w:after="120"/>
              <w:rPr>
                <w:rFonts w:ascii="Calibri" w:hAnsi="Calibri" w:cs="Calibri"/>
                <w:sz w:val="20"/>
                <w:szCs w:val="20"/>
              </w:rPr>
            </w:pPr>
            <w:r w:rsidRPr="000815B1">
              <w:rPr>
                <w:rFonts w:ascii="Calibri" w:hAnsi="Calibri" w:cs="Calibri"/>
                <w:sz w:val="20"/>
                <w:szCs w:val="20"/>
              </w:rPr>
              <w:t xml:space="preserve">To improve provider understanding of </w:t>
            </w:r>
            <w:r w:rsidR="00CE01A5" w:rsidRPr="000815B1">
              <w:rPr>
                <w:rFonts w:ascii="Calibri" w:hAnsi="Calibri" w:cs="Calibri"/>
                <w:sz w:val="20"/>
                <w:szCs w:val="20"/>
              </w:rPr>
              <w:t>the process for updating name and gender</w:t>
            </w:r>
          </w:p>
        </w:tc>
        <w:tc>
          <w:tcPr>
            <w:tcW w:w="2835" w:type="dxa"/>
            <w:tcMar>
              <w:left w:w="57" w:type="dxa"/>
              <w:right w:w="57" w:type="dxa"/>
            </w:tcMar>
          </w:tcPr>
          <w:p w14:paraId="439A3B15" w14:textId="77777777" w:rsidR="00E5152A" w:rsidRDefault="00CE01A5" w:rsidP="0036606D">
            <w:pPr>
              <w:spacing w:before="120" w:after="120"/>
              <w:rPr>
                <w:rFonts w:ascii="Calibri" w:hAnsi="Calibri" w:cs="Calibri"/>
                <w:sz w:val="20"/>
                <w:szCs w:val="20"/>
              </w:rPr>
            </w:pPr>
            <w:r w:rsidRPr="000815B1">
              <w:rPr>
                <w:rFonts w:ascii="Calibri" w:hAnsi="Calibri" w:cs="Calibri"/>
                <w:sz w:val="20"/>
                <w:szCs w:val="20"/>
              </w:rPr>
              <w:t>Contracting &amp; Compliance end of year stats</w:t>
            </w:r>
          </w:p>
          <w:p w14:paraId="37FB3853" w14:textId="2B930E59" w:rsidR="00E80065" w:rsidRPr="000815B1" w:rsidRDefault="00EC55C8" w:rsidP="0036606D">
            <w:pPr>
              <w:spacing w:before="120" w:after="120"/>
              <w:rPr>
                <w:rFonts w:ascii="Calibri" w:hAnsi="Calibri" w:cs="Calibri"/>
                <w:sz w:val="20"/>
                <w:szCs w:val="20"/>
              </w:rPr>
            </w:pPr>
            <w:r w:rsidRPr="000815B1">
              <w:rPr>
                <w:rFonts w:ascii="Calibri" w:hAnsi="Calibri" w:cs="Calibri"/>
                <w:sz w:val="20"/>
                <w:szCs w:val="20"/>
              </w:rPr>
              <w:t>FIPS</w:t>
            </w:r>
          </w:p>
          <w:p w14:paraId="06C060C5" w14:textId="7BF661F9" w:rsidR="00EC55C8" w:rsidRPr="000815B1" w:rsidRDefault="00EC55C8" w:rsidP="0036606D">
            <w:pPr>
              <w:spacing w:before="120" w:after="120"/>
              <w:rPr>
                <w:rFonts w:ascii="Calibri" w:hAnsi="Calibri" w:cs="Calibri"/>
                <w:sz w:val="20"/>
                <w:szCs w:val="20"/>
              </w:rPr>
            </w:pPr>
            <w:r w:rsidRPr="000815B1">
              <w:rPr>
                <w:rFonts w:ascii="Calibri" w:hAnsi="Calibri" w:cs="Calibri"/>
                <w:sz w:val="20"/>
                <w:szCs w:val="20"/>
              </w:rPr>
              <w:t>How often is guidance being accessed</w:t>
            </w:r>
            <w:r w:rsidR="00E5152A">
              <w:rPr>
                <w:rFonts w:ascii="Calibri" w:hAnsi="Calibri" w:cs="Calibri"/>
                <w:sz w:val="20"/>
                <w:szCs w:val="20"/>
              </w:rPr>
              <w:t xml:space="preserve"> analysis</w:t>
            </w:r>
          </w:p>
        </w:tc>
        <w:tc>
          <w:tcPr>
            <w:tcW w:w="1843" w:type="dxa"/>
            <w:tcMar>
              <w:left w:w="57" w:type="dxa"/>
              <w:right w:w="57" w:type="dxa"/>
            </w:tcMar>
          </w:tcPr>
          <w:p w14:paraId="1D4D1AD8" w14:textId="1F04913E" w:rsidR="00E80065" w:rsidRPr="000815B1" w:rsidRDefault="00975377" w:rsidP="0036606D">
            <w:pPr>
              <w:spacing w:before="120" w:after="120"/>
              <w:rPr>
                <w:rFonts w:ascii="Calibri" w:hAnsi="Calibri" w:cs="Calibri"/>
                <w:sz w:val="20"/>
                <w:szCs w:val="20"/>
              </w:rPr>
            </w:pPr>
            <w:r w:rsidRPr="000815B1">
              <w:rPr>
                <w:rFonts w:ascii="Calibri" w:hAnsi="Calibri" w:cs="Calibri"/>
                <w:sz w:val="20"/>
                <w:szCs w:val="20"/>
              </w:rPr>
              <w:t>March 2022</w:t>
            </w:r>
          </w:p>
        </w:tc>
      </w:tr>
      <w:tr w:rsidR="000815B1" w:rsidRPr="000815B1" w14:paraId="0544253B" w14:textId="77777777" w:rsidTr="523BC242">
        <w:trPr>
          <w:cantSplit/>
        </w:trPr>
        <w:tc>
          <w:tcPr>
            <w:tcW w:w="4390" w:type="dxa"/>
            <w:tcMar>
              <w:left w:w="57" w:type="dxa"/>
              <w:right w:w="57" w:type="dxa"/>
            </w:tcMar>
          </w:tcPr>
          <w:p w14:paraId="7C7E265C" w14:textId="37E65783" w:rsidR="00D56791" w:rsidRPr="000815B1" w:rsidRDefault="00D56791" w:rsidP="00D56791">
            <w:pPr>
              <w:pStyle w:val="SDSHeading"/>
              <w:spacing w:before="120" w:after="120" w:line="20" w:lineRule="atLeast"/>
              <w:rPr>
                <w:rFonts w:ascii="Calibri" w:hAnsi="Calibri" w:cs="Calibri"/>
                <w:b w:val="0"/>
                <w:sz w:val="20"/>
              </w:rPr>
            </w:pPr>
            <w:r w:rsidRPr="000815B1">
              <w:rPr>
                <w:rFonts w:ascii="Calibri" w:hAnsi="Calibri" w:cs="Calibri"/>
                <w:b w:val="0"/>
                <w:sz w:val="20"/>
              </w:rPr>
              <w:t>We will also run trans awareness training for staff involved in the delivery of FAs.</w:t>
            </w:r>
          </w:p>
        </w:tc>
        <w:tc>
          <w:tcPr>
            <w:tcW w:w="2551" w:type="dxa"/>
            <w:tcMar>
              <w:left w:w="57" w:type="dxa"/>
              <w:right w:w="57" w:type="dxa"/>
            </w:tcMar>
          </w:tcPr>
          <w:p w14:paraId="0E9296F4" w14:textId="7252DCDA" w:rsidR="00D56791" w:rsidRPr="000815B1" w:rsidRDefault="00EC55C8" w:rsidP="009830BF">
            <w:pPr>
              <w:tabs>
                <w:tab w:val="left" w:pos="850"/>
                <w:tab w:val="center" w:pos="1218"/>
              </w:tabs>
              <w:spacing w:before="120" w:after="120"/>
              <w:jc w:val="both"/>
              <w:rPr>
                <w:rFonts w:ascii="Calibri" w:hAnsi="Calibri" w:cs="Calibri"/>
                <w:sz w:val="20"/>
                <w:szCs w:val="20"/>
              </w:rPr>
            </w:pPr>
            <w:r w:rsidRPr="000815B1">
              <w:rPr>
                <w:rFonts w:ascii="Calibri" w:hAnsi="Calibri" w:cs="Calibri"/>
                <w:sz w:val="20"/>
                <w:szCs w:val="20"/>
              </w:rPr>
              <w:t>Trans</w:t>
            </w:r>
          </w:p>
        </w:tc>
        <w:tc>
          <w:tcPr>
            <w:tcW w:w="2977" w:type="dxa"/>
            <w:tcMar>
              <w:left w:w="57" w:type="dxa"/>
              <w:right w:w="57" w:type="dxa"/>
            </w:tcMar>
          </w:tcPr>
          <w:p w14:paraId="28B5D380" w14:textId="1244A78A" w:rsidR="00D56791" w:rsidRPr="000815B1" w:rsidRDefault="00EC55C8" w:rsidP="0036606D">
            <w:pPr>
              <w:spacing w:before="120" w:after="120"/>
              <w:rPr>
                <w:rFonts w:ascii="Calibri" w:hAnsi="Calibri" w:cs="Calibri"/>
                <w:sz w:val="20"/>
                <w:szCs w:val="20"/>
              </w:rPr>
            </w:pPr>
            <w:r w:rsidRPr="000815B1">
              <w:rPr>
                <w:rFonts w:ascii="Calibri" w:hAnsi="Calibri" w:cs="Calibri"/>
                <w:sz w:val="20"/>
                <w:szCs w:val="20"/>
              </w:rPr>
              <w:t xml:space="preserve">To improve </w:t>
            </w:r>
            <w:r w:rsidR="00EB6B59" w:rsidRPr="000815B1">
              <w:rPr>
                <w:rFonts w:ascii="Calibri" w:hAnsi="Calibri" w:cs="Calibri"/>
                <w:sz w:val="20"/>
                <w:szCs w:val="20"/>
              </w:rPr>
              <w:t>understanding for delivery staff</w:t>
            </w:r>
          </w:p>
        </w:tc>
        <w:tc>
          <w:tcPr>
            <w:tcW w:w="2835" w:type="dxa"/>
            <w:tcMar>
              <w:left w:w="57" w:type="dxa"/>
              <w:right w:w="57" w:type="dxa"/>
            </w:tcMar>
          </w:tcPr>
          <w:p w14:paraId="627FAC91" w14:textId="60FE3289" w:rsidR="00D56791" w:rsidRPr="000815B1" w:rsidRDefault="0044225A" w:rsidP="0036606D">
            <w:pPr>
              <w:spacing w:before="120" w:after="120"/>
              <w:rPr>
                <w:rFonts w:ascii="Calibri" w:hAnsi="Calibri" w:cs="Calibri"/>
                <w:sz w:val="20"/>
                <w:szCs w:val="20"/>
              </w:rPr>
            </w:pPr>
            <w:r w:rsidRPr="000815B1">
              <w:rPr>
                <w:rFonts w:ascii="Calibri" w:hAnsi="Calibri" w:cs="Calibri"/>
                <w:sz w:val="20"/>
                <w:szCs w:val="20"/>
              </w:rPr>
              <w:t>Evaluation stats</w:t>
            </w:r>
          </w:p>
        </w:tc>
        <w:tc>
          <w:tcPr>
            <w:tcW w:w="1843" w:type="dxa"/>
            <w:tcMar>
              <w:left w:w="57" w:type="dxa"/>
              <w:right w:w="57" w:type="dxa"/>
            </w:tcMar>
          </w:tcPr>
          <w:p w14:paraId="570C1310" w14:textId="62D3B537" w:rsidR="00D56791" w:rsidRPr="000815B1" w:rsidRDefault="0044225A" w:rsidP="0036606D">
            <w:pPr>
              <w:spacing w:before="120" w:after="120"/>
              <w:rPr>
                <w:rFonts w:ascii="Calibri" w:hAnsi="Calibri" w:cs="Calibri"/>
                <w:sz w:val="20"/>
                <w:szCs w:val="20"/>
              </w:rPr>
            </w:pPr>
            <w:r w:rsidRPr="000815B1">
              <w:rPr>
                <w:rFonts w:ascii="Calibri" w:hAnsi="Calibri" w:cs="Calibri"/>
                <w:sz w:val="20"/>
                <w:szCs w:val="20"/>
              </w:rPr>
              <w:t>July 2021</w:t>
            </w:r>
          </w:p>
        </w:tc>
      </w:tr>
      <w:tr w:rsidR="000815B1" w:rsidRPr="000815B1" w14:paraId="14749576" w14:textId="77777777" w:rsidTr="523BC242">
        <w:trPr>
          <w:cantSplit/>
        </w:trPr>
        <w:tc>
          <w:tcPr>
            <w:tcW w:w="4390" w:type="dxa"/>
            <w:tcMar>
              <w:left w:w="57" w:type="dxa"/>
              <w:right w:w="57" w:type="dxa"/>
            </w:tcMar>
          </w:tcPr>
          <w:p w14:paraId="151B3B9F" w14:textId="79B1514C" w:rsidR="00D56791" w:rsidRPr="000815B1" w:rsidRDefault="00D56791" w:rsidP="00D56791">
            <w:pPr>
              <w:pStyle w:val="SDSHeading"/>
              <w:spacing w:before="120" w:after="120" w:line="20" w:lineRule="atLeast"/>
              <w:rPr>
                <w:rFonts w:ascii="Calibri" w:hAnsi="Calibri" w:cs="Calibri"/>
                <w:b w:val="0"/>
                <w:sz w:val="20"/>
              </w:rPr>
            </w:pPr>
            <w:r w:rsidRPr="000815B1">
              <w:rPr>
                <w:rFonts w:ascii="Calibri" w:eastAsia="Calibri" w:hAnsi="Calibri" w:cs="Calibri"/>
                <w:b w:val="0"/>
                <w:bCs w:val="0"/>
                <w:sz w:val="20"/>
              </w:rPr>
              <w:t>We will continue to work with partners to promote apprenticeships as a positive pathway for BME young people.  We will use the evidence from our consultation with BME young people and parents to inform this work</w:t>
            </w:r>
          </w:p>
        </w:tc>
        <w:tc>
          <w:tcPr>
            <w:tcW w:w="2551" w:type="dxa"/>
            <w:tcMar>
              <w:left w:w="57" w:type="dxa"/>
              <w:right w:w="57" w:type="dxa"/>
            </w:tcMar>
          </w:tcPr>
          <w:p w14:paraId="50CB0C91" w14:textId="2A46B1B9" w:rsidR="00D56791" w:rsidRPr="000815B1" w:rsidRDefault="00014511" w:rsidP="0036606D">
            <w:pPr>
              <w:spacing w:before="120" w:after="120"/>
              <w:rPr>
                <w:rFonts w:ascii="Calibri" w:hAnsi="Calibri" w:cs="Calibri"/>
                <w:sz w:val="20"/>
                <w:szCs w:val="20"/>
              </w:rPr>
            </w:pPr>
            <w:r w:rsidRPr="000815B1">
              <w:rPr>
                <w:rFonts w:ascii="Calibri" w:hAnsi="Calibri" w:cs="Calibri"/>
                <w:sz w:val="20"/>
                <w:szCs w:val="20"/>
              </w:rPr>
              <w:t>BME</w:t>
            </w:r>
          </w:p>
        </w:tc>
        <w:tc>
          <w:tcPr>
            <w:tcW w:w="2977" w:type="dxa"/>
            <w:tcMar>
              <w:left w:w="57" w:type="dxa"/>
              <w:right w:w="57" w:type="dxa"/>
            </w:tcMar>
          </w:tcPr>
          <w:p w14:paraId="18ADED4C" w14:textId="11114EDC" w:rsidR="00D56791" w:rsidRPr="000815B1" w:rsidRDefault="00FC7F37" w:rsidP="0036606D">
            <w:pPr>
              <w:spacing w:before="120" w:after="120"/>
              <w:rPr>
                <w:rFonts w:ascii="Calibri" w:hAnsi="Calibri" w:cs="Calibri"/>
                <w:sz w:val="20"/>
                <w:szCs w:val="20"/>
              </w:rPr>
            </w:pPr>
            <w:r w:rsidRPr="000815B1">
              <w:rPr>
                <w:rFonts w:ascii="Calibri" w:hAnsi="Calibri" w:cs="Calibri"/>
                <w:sz w:val="20"/>
                <w:szCs w:val="20"/>
              </w:rPr>
              <w:t>To improve awareness of Apprenticeships amongst BME young people and their parents/carers</w:t>
            </w:r>
          </w:p>
        </w:tc>
        <w:tc>
          <w:tcPr>
            <w:tcW w:w="2835" w:type="dxa"/>
            <w:tcMar>
              <w:left w:w="57" w:type="dxa"/>
              <w:right w:w="57" w:type="dxa"/>
            </w:tcMar>
          </w:tcPr>
          <w:p w14:paraId="63752F2F" w14:textId="0A5C2F9C" w:rsidR="00D56791" w:rsidRPr="000815B1" w:rsidRDefault="00FC7F37" w:rsidP="0036606D">
            <w:pPr>
              <w:spacing w:before="120" w:after="120"/>
              <w:rPr>
                <w:rFonts w:ascii="Calibri" w:hAnsi="Calibri" w:cs="Calibri"/>
                <w:sz w:val="20"/>
                <w:szCs w:val="20"/>
              </w:rPr>
            </w:pPr>
            <w:r w:rsidRPr="000815B1">
              <w:rPr>
                <w:rFonts w:ascii="Calibri" w:hAnsi="Calibri" w:cs="Calibri"/>
                <w:sz w:val="20"/>
                <w:szCs w:val="20"/>
              </w:rPr>
              <w:t>Evaluation &amp; Research perhaps break down by BME</w:t>
            </w:r>
            <w:r w:rsidR="00E5152A">
              <w:rPr>
                <w:rFonts w:ascii="Calibri" w:hAnsi="Calibri" w:cs="Calibri"/>
                <w:sz w:val="20"/>
                <w:szCs w:val="20"/>
              </w:rPr>
              <w:t xml:space="preserve"> - TBC</w:t>
            </w:r>
          </w:p>
        </w:tc>
        <w:tc>
          <w:tcPr>
            <w:tcW w:w="1843" w:type="dxa"/>
            <w:tcMar>
              <w:left w:w="57" w:type="dxa"/>
              <w:right w:w="57" w:type="dxa"/>
            </w:tcMar>
          </w:tcPr>
          <w:p w14:paraId="21A00F38" w14:textId="0DD03CA0" w:rsidR="00D56791" w:rsidRPr="000815B1" w:rsidRDefault="00FC7F37" w:rsidP="0036606D">
            <w:pPr>
              <w:spacing w:before="120" w:after="120"/>
              <w:rPr>
                <w:rFonts w:ascii="Calibri" w:hAnsi="Calibri" w:cs="Calibri"/>
                <w:sz w:val="20"/>
                <w:szCs w:val="20"/>
              </w:rPr>
            </w:pPr>
            <w:r w:rsidRPr="000815B1">
              <w:rPr>
                <w:rFonts w:ascii="Calibri" w:hAnsi="Calibri" w:cs="Calibri"/>
                <w:sz w:val="20"/>
                <w:szCs w:val="20"/>
              </w:rPr>
              <w:t>March 2</w:t>
            </w:r>
            <w:r w:rsidR="00377D0F" w:rsidRPr="000815B1">
              <w:rPr>
                <w:rFonts w:ascii="Calibri" w:hAnsi="Calibri" w:cs="Calibri"/>
                <w:sz w:val="20"/>
                <w:szCs w:val="20"/>
              </w:rPr>
              <w:t>02</w:t>
            </w:r>
            <w:r w:rsidR="003A296F">
              <w:rPr>
                <w:rFonts w:ascii="Calibri" w:hAnsi="Calibri" w:cs="Calibri"/>
                <w:sz w:val="20"/>
                <w:szCs w:val="20"/>
              </w:rPr>
              <w:t>4</w:t>
            </w:r>
          </w:p>
        </w:tc>
      </w:tr>
      <w:tr w:rsidR="000815B1" w:rsidRPr="000815B1" w14:paraId="06DDF4C2" w14:textId="77777777" w:rsidTr="523BC242">
        <w:trPr>
          <w:cantSplit/>
        </w:trPr>
        <w:tc>
          <w:tcPr>
            <w:tcW w:w="4390" w:type="dxa"/>
            <w:tcMar>
              <w:left w:w="57" w:type="dxa"/>
              <w:right w:w="57" w:type="dxa"/>
            </w:tcMar>
          </w:tcPr>
          <w:p w14:paraId="189BCCB0" w14:textId="68792C18" w:rsidR="00D56791" w:rsidRPr="000815B1" w:rsidRDefault="00226B82" w:rsidP="00D56791">
            <w:pPr>
              <w:pStyle w:val="SDSHeading"/>
              <w:spacing w:before="120" w:after="120" w:line="20" w:lineRule="atLeast"/>
              <w:rPr>
                <w:rFonts w:ascii="Calibri" w:hAnsi="Calibri" w:cs="Calibri"/>
                <w:b w:val="0"/>
                <w:sz w:val="20"/>
              </w:rPr>
            </w:pPr>
            <w:r w:rsidRPr="000815B1">
              <w:rPr>
                <w:rFonts w:ascii="Calibri" w:hAnsi="Calibri" w:cs="Calibri"/>
                <w:b w:val="0"/>
                <w:bCs w:val="0"/>
                <w:sz w:val="20"/>
              </w:rPr>
              <w:t>As cohorts grow, we will analyse the data to better understand BME participation on FAs, including the progression routes that BME young people are taking post-school.</w:t>
            </w:r>
          </w:p>
        </w:tc>
        <w:tc>
          <w:tcPr>
            <w:tcW w:w="2551" w:type="dxa"/>
            <w:tcMar>
              <w:left w:w="57" w:type="dxa"/>
              <w:right w:w="57" w:type="dxa"/>
            </w:tcMar>
          </w:tcPr>
          <w:p w14:paraId="2C0849B7" w14:textId="69160762" w:rsidR="00D56791" w:rsidRPr="000815B1" w:rsidRDefault="00377D0F" w:rsidP="0036606D">
            <w:pPr>
              <w:spacing w:before="120" w:after="120"/>
              <w:rPr>
                <w:rFonts w:ascii="Calibri" w:hAnsi="Calibri" w:cs="Calibri"/>
                <w:sz w:val="20"/>
                <w:szCs w:val="20"/>
              </w:rPr>
            </w:pPr>
            <w:r w:rsidRPr="000815B1">
              <w:rPr>
                <w:rFonts w:ascii="Calibri" w:hAnsi="Calibri" w:cs="Calibri"/>
                <w:sz w:val="20"/>
                <w:szCs w:val="20"/>
              </w:rPr>
              <w:t>BME</w:t>
            </w:r>
          </w:p>
        </w:tc>
        <w:tc>
          <w:tcPr>
            <w:tcW w:w="2977" w:type="dxa"/>
            <w:tcMar>
              <w:left w:w="57" w:type="dxa"/>
              <w:right w:w="57" w:type="dxa"/>
            </w:tcMar>
          </w:tcPr>
          <w:p w14:paraId="5500B9C9" w14:textId="2C325D15" w:rsidR="00D56791" w:rsidRPr="000815B1" w:rsidRDefault="00377D0F" w:rsidP="0036606D">
            <w:pPr>
              <w:spacing w:before="120" w:after="120"/>
              <w:rPr>
                <w:rFonts w:ascii="Calibri" w:hAnsi="Calibri" w:cs="Calibri"/>
                <w:sz w:val="20"/>
                <w:szCs w:val="20"/>
              </w:rPr>
            </w:pPr>
            <w:r w:rsidRPr="000815B1">
              <w:rPr>
                <w:rFonts w:ascii="Calibri" w:hAnsi="Calibri" w:cs="Calibri"/>
                <w:sz w:val="20"/>
                <w:szCs w:val="20"/>
              </w:rPr>
              <w:t>To improve our understanding of BME participation and progression</w:t>
            </w:r>
          </w:p>
        </w:tc>
        <w:tc>
          <w:tcPr>
            <w:tcW w:w="2835" w:type="dxa"/>
            <w:tcMar>
              <w:left w:w="57" w:type="dxa"/>
              <w:right w:w="57" w:type="dxa"/>
            </w:tcMar>
          </w:tcPr>
          <w:p w14:paraId="66AB9BCF" w14:textId="77777777" w:rsidR="00D56791" w:rsidRPr="000815B1" w:rsidRDefault="00DB055C" w:rsidP="0036606D">
            <w:pPr>
              <w:spacing w:before="120" w:after="120"/>
              <w:rPr>
                <w:rFonts w:ascii="Calibri" w:hAnsi="Calibri" w:cs="Calibri"/>
                <w:sz w:val="20"/>
                <w:szCs w:val="20"/>
              </w:rPr>
            </w:pPr>
            <w:r w:rsidRPr="000815B1">
              <w:rPr>
                <w:rFonts w:ascii="Calibri" w:hAnsi="Calibri" w:cs="Calibri"/>
                <w:sz w:val="20"/>
                <w:szCs w:val="20"/>
              </w:rPr>
              <w:t>SLDR reports</w:t>
            </w:r>
          </w:p>
          <w:p w14:paraId="17E438BA" w14:textId="089C0517" w:rsidR="00DB055C" w:rsidRPr="000815B1" w:rsidRDefault="00DB055C" w:rsidP="0036606D">
            <w:pPr>
              <w:spacing w:before="120" w:after="120"/>
              <w:rPr>
                <w:rFonts w:ascii="Calibri" w:hAnsi="Calibri" w:cs="Calibri"/>
                <w:sz w:val="20"/>
                <w:szCs w:val="20"/>
              </w:rPr>
            </w:pPr>
            <w:r w:rsidRPr="000815B1">
              <w:rPr>
                <w:rFonts w:ascii="Calibri" w:hAnsi="Calibri" w:cs="Calibri"/>
                <w:sz w:val="20"/>
                <w:szCs w:val="20"/>
              </w:rPr>
              <w:t>Pipeline stats</w:t>
            </w:r>
          </w:p>
        </w:tc>
        <w:tc>
          <w:tcPr>
            <w:tcW w:w="1843" w:type="dxa"/>
            <w:tcMar>
              <w:left w:w="57" w:type="dxa"/>
              <w:right w:w="57" w:type="dxa"/>
            </w:tcMar>
          </w:tcPr>
          <w:p w14:paraId="2960EFD8" w14:textId="4193DEC1" w:rsidR="00D56791" w:rsidRPr="000815B1" w:rsidRDefault="00DB055C" w:rsidP="0036606D">
            <w:pPr>
              <w:spacing w:before="120" w:after="120"/>
              <w:rPr>
                <w:rFonts w:ascii="Calibri" w:hAnsi="Calibri" w:cs="Calibri"/>
                <w:sz w:val="20"/>
                <w:szCs w:val="20"/>
              </w:rPr>
            </w:pPr>
            <w:r w:rsidRPr="000815B1">
              <w:rPr>
                <w:rFonts w:ascii="Calibri" w:hAnsi="Calibri" w:cs="Calibri"/>
                <w:sz w:val="20"/>
                <w:szCs w:val="20"/>
              </w:rPr>
              <w:t>March 202</w:t>
            </w:r>
            <w:r w:rsidR="003A296F">
              <w:rPr>
                <w:rFonts w:ascii="Calibri" w:hAnsi="Calibri" w:cs="Calibri"/>
                <w:sz w:val="20"/>
                <w:szCs w:val="20"/>
              </w:rPr>
              <w:t>4</w:t>
            </w:r>
          </w:p>
        </w:tc>
      </w:tr>
      <w:tr w:rsidR="000815B1" w:rsidRPr="000815B1" w14:paraId="0B44DB25" w14:textId="77777777" w:rsidTr="523BC242">
        <w:trPr>
          <w:cantSplit/>
        </w:trPr>
        <w:tc>
          <w:tcPr>
            <w:tcW w:w="4390" w:type="dxa"/>
            <w:tcMar>
              <w:left w:w="57" w:type="dxa"/>
              <w:right w:w="57" w:type="dxa"/>
            </w:tcMar>
          </w:tcPr>
          <w:p w14:paraId="4B9DCE5C" w14:textId="1608FAED" w:rsidR="00D56791" w:rsidRPr="000815B1" w:rsidRDefault="00226B82" w:rsidP="00D56791">
            <w:pPr>
              <w:pStyle w:val="SDSHeading"/>
              <w:spacing w:before="120" w:after="120" w:line="20" w:lineRule="atLeast"/>
              <w:rPr>
                <w:rFonts w:ascii="Calibri" w:hAnsi="Calibri" w:cs="Calibri"/>
                <w:b w:val="0"/>
                <w:sz w:val="20"/>
              </w:rPr>
            </w:pPr>
            <w:r w:rsidRPr="000815B1">
              <w:rPr>
                <w:rFonts w:ascii="Calibri" w:hAnsi="Calibri" w:cs="Calibri"/>
                <w:b w:val="0"/>
                <w:sz w:val="20"/>
              </w:rPr>
              <w:t>We will continue to monitor participation by religion and will analyse this data to inform planning as cohorts grow</w:t>
            </w:r>
          </w:p>
        </w:tc>
        <w:tc>
          <w:tcPr>
            <w:tcW w:w="2551" w:type="dxa"/>
            <w:tcMar>
              <w:left w:w="57" w:type="dxa"/>
              <w:right w:w="57" w:type="dxa"/>
            </w:tcMar>
          </w:tcPr>
          <w:p w14:paraId="00027A3D" w14:textId="20DCC9D5" w:rsidR="00D56791" w:rsidRPr="000815B1" w:rsidRDefault="00DB055C" w:rsidP="0036606D">
            <w:pPr>
              <w:spacing w:before="120" w:after="120"/>
              <w:rPr>
                <w:rFonts w:ascii="Calibri" w:hAnsi="Calibri" w:cs="Calibri"/>
                <w:sz w:val="20"/>
                <w:szCs w:val="20"/>
              </w:rPr>
            </w:pPr>
            <w:r w:rsidRPr="000815B1">
              <w:rPr>
                <w:rFonts w:ascii="Calibri" w:hAnsi="Calibri" w:cs="Calibri"/>
                <w:sz w:val="20"/>
                <w:szCs w:val="20"/>
              </w:rPr>
              <w:t>Religi</w:t>
            </w:r>
            <w:r w:rsidR="0007025A" w:rsidRPr="000815B1">
              <w:rPr>
                <w:rFonts w:ascii="Calibri" w:hAnsi="Calibri" w:cs="Calibri"/>
                <w:sz w:val="20"/>
                <w:szCs w:val="20"/>
              </w:rPr>
              <w:t>on/Belief</w:t>
            </w:r>
          </w:p>
        </w:tc>
        <w:tc>
          <w:tcPr>
            <w:tcW w:w="2977" w:type="dxa"/>
            <w:tcMar>
              <w:left w:w="57" w:type="dxa"/>
              <w:right w:w="57" w:type="dxa"/>
            </w:tcMar>
          </w:tcPr>
          <w:p w14:paraId="7A182F54" w14:textId="6455CA7C" w:rsidR="00D56791" w:rsidRPr="000815B1" w:rsidRDefault="0007025A" w:rsidP="0036606D">
            <w:pPr>
              <w:spacing w:before="120" w:after="120"/>
              <w:rPr>
                <w:rFonts w:ascii="Calibri" w:hAnsi="Calibri" w:cs="Calibri"/>
                <w:sz w:val="20"/>
                <w:szCs w:val="20"/>
              </w:rPr>
            </w:pPr>
            <w:r w:rsidRPr="000815B1">
              <w:rPr>
                <w:rFonts w:ascii="Calibri" w:hAnsi="Calibri" w:cs="Calibri"/>
                <w:sz w:val="20"/>
                <w:szCs w:val="20"/>
              </w:rPr>
              <w:t>To improve understanding of the participation of this Group</w:t>
            </w:r>
          </w:p>
        </w:tc>
        <w:tc>
          <w:tcPr>
            <w:tcW w:w="2835" w:type="dxa"/>
            <w:tcMar>
              <w:left w:w="57" w:type="dxa"/>
              <w:right w:w="57" w:type="dxa"/>
            </w:tcMar>
          </w:tcPr>
          <w:p w14:paraId="0CDC9A10" w14:textId="17C087F1" w:rsidR="00D56791" w:rsidRPr="000815B1" w:rsidRDefault="0007025A" w:rsidP="0036606D">
            <w:pPr>
              <w:spacing w:before="120" w:after="120"/>
              <w:rPr>
                <w:rFonts w:ascii="Calibri" w:hAnsi="Calibri" w:cs="Calibri"/>
                <w:sz w:val="20"/>
                <w:szCs w:val="20"/>
              </w:rPr>
            </w:pPr>
            <w:r w:rsidRPr="000815B1">
              <w:rPr>
                <w:rFonts w:ascii="Calibri" w:hAnsi="Calibri" w:cs="Calibri"/>
                <w:sz w:val="20"/>
                <w:szCs w:val="20"/>
              </w:rPr>
              <w:t>Participation stats</w:t>
            </w:r>
          </w:p>
        </w:tc>
        <w:tc>
          <w:tcPr>
            <w:tcW w:w="1843" w:type="dxa"/>
            <w:tcMar>
              <w:left w:w="57" w:type="dxa"/>
              <w:right w:w="57" w:type="dxa"/>
            </w:tcMar>
          </w:tcPr>
          <w:p w14:paraId="060F127C" w14:textId="5B0D0548" w:rsidR="00D56791" w:rsidRPr="000815B1" w:rsidRDefault="0007025A" w:rsidP="0036606D">
            <w:pPr>
              <w:spacing w:before="120" w:after="120"/>
              <w:rPr>
                <w:rFonts w:ascii="Calibri" w:hAnsi="Calibri" w:cs="Calibri"/>
                <w:sz w:val="20"/>
                <w:szCs w:val="20"/>
              </w:rPr>
            </w:pPr>
            <w:r w:rsidRPr="000815B1">
              <w:rPr>
                <w:rFonts w:ascii="Calibri" w:hAnsi="Calibri" w:cs="Calibri"/>
                <w:sz w:val="20"/>
                <w:szCs w:val="20"/>
              </w:rPr>
              <w:t>March 202</w:t>
            </w:r>
            <w:r w:rsidR="00DE0FF8">
              <w:rPr>
                <w:rFonts w:ascii="Calibri" w:hAnsi="Calibri" w:cs="Calibri"/>
                <w:sz w:val="20"/>
                <w:szCs w:val="20"/>
              </w:rPr>
              <w:t>4</w:t>
            </w:r>
          </w:p>
        </w:tc>
      </w:tr>
      <w:tr w:rsidR="000815B1" w:rsidRPr="000815B1" w14:paraId="7C40129E" w14:textId="77777777" w:rsidTr="523BC242">
        <w:trPr>
          <w:cantSplit/>
        </w:trPr>
        <w:tc>
          <w:tcPr>
            <w:tcW w:w="4390" w:type="dxa"/>
            <w:tcMar>
              <w:left w:w="57" w:type="dxa"/>
              <w:right w:w="57" w:type="dxa"/>
            </w:tcMar>
          </w:tcPr>
          <w:p w14:paraId="414E0260" w14:textId="77777777" w:rsidR="0007025A" w:rsidRPr="000815B1" w:rsidRDefault="0007025A" w:rsidP="0007025A">
            <w:pPr>
              <w:pStyle w:val="SDSHeading"/>
              <w:spacing w:before="120" w:after="120" w:line="20" w:lineRule="atLeast"/>
              <w:rPr>
                <w:rFonts w:ascii="Calibri" w:hAnsi="Calibri" w:cs="Calibri"/>
                <w:b w:val="0"/>
                <w:sz w:val="20"/>
              </w:rPr>
            </w:pPr>
            <w:r w:rsidRPr="000815B1">
              <w:rPr>
                <w:rFonts w:ascii="Calibri" w:hAnsi="Calibri" w:cs="Calibri"/>
                <w:b w:val="0"/>
                <w:sz w:val="20"/>
              </w:rPr>
              <w:lastRenderedPageBreak/>
              <w:t xml:space="preserve">We will provide opportunities for delivery partners to discuss the challenges in relation to gendered subject and career choice and identify areas for action through these </w:t>
            </w:r>
            <w:proofErr w:type="gramStart"/>
            <w:r w:rsidRPr="000815B1">
              <w:rPr>
                <w:rFonts w:ascii="Calibri" w:hAnsi="Calibri" w:cs="Calibri"/>
                <w:b w:val="0"/>
                <w:sz w:val="20"/>
              </w:rPr>
              <w:t>partnerships</w:t>
            </w:r>
            <w:proofErr w:type="gramEnd"/>
          </w:p>
          <w:p w14:paraId="55F591E5" w14:textId="77777777" w:rsidR="0007025A" w:rsidRPr="000815B1" w:rsidRDefault="0007025A" w:rsidP="0007025A">
            <w:pPr>
              <w:pStyle w:val="SDSHeading"/>
              <w:spacing w:before="120" w:after="120" w:line="20" w:lineRule="atLeast"/>
              <w:rPr>
                <w:rFonts w:ascii="Calibri" w:hAnsi="Calibri" w:cs="Calibri"/>
                <w:b w:val="0"/>
                <w:sz w:val="20"/>
              </w:rPr>
            </w:pPr>
          </w:p>
        </w:tc>
        <w:tc>
          <w:tcPr>
            <w:tcW w:w="2551" w:type="dxa"/>
            <w:tcMar>
              <w:left w:w="57" w:type="dxa"/>
              <w:right w:w="57" w:type="dxa"/>
            </w:tcMar>
          </w:tcPr>
          <w:p w14:paraId="4F0F4B48" w14:textId="77777777" w:rsidR="0007025A" w:rsidRPr="000815B1" w:rsidRDefault="0007025A" w:rsidP="0007025A">
            <w:pPr>
              <w:spacing w:before="120" w:after="120"/>
              <w:rPr>
                <w:rFonts w:ascii="Calibri" w:hAnsi="Calibri" w:cs="Calibri"/>
                <w:sz w:val="20"/>
                <w:szCs w:val="20"/>
              </w:rPr>
            </w:pPr>
          </w:p>
          <w:p w14:paraId="48EADE06" w14:textId="6A1C644E" w:rsidR="0007025A" w:rsidRPr="000815B1" w:rsidRDefault="0007025A" w:rsidP="00E5152A">
            <w:pPr>
              <w:rPr>
                <w:rFonts w:ascii="Calibri" w:hAnsi="Calibri" w:cs="Calibri"/>
                <w:sz w:val="20"/>
                <w:szCs w:val="20"/>
              </w:rPr>
            </w:pPr>
            <w:r w:rsidRPr="000815B1">
              <w:rPr>
                <w:rFonts w:ascii="Calibri" w:hAnsi="Calibri" w:cs="Calibri"/>
                <w:sz w:val="20"/>
                <w:szCs w:val="20"/>
              </w:rPr>
              <w:t>Gender</w:t>
            </w:r>
          </w:p>
        </w:tc>
        <w:tc>
          <w:tcPr>
            <w:tcW w:w="2977" w:type="dxa"/>
            <w:tcMar>
              <w:left w:w="57" w:type="dxa"/>
              <w:right w:w="57" w:type="dxa"/>
            </w:tcMar>
          </w:tcPr>
          <w:p w14:paraId="7554723B" w14:textId="47B0672A" w:rsidR="0007025A" w:rsidRPr="000815B1" w:rsidRDefault="0007025A" w:rsidP="0007025A">
            <w:pPr>
              <w:spacing w:before="120" w:after="120"/>
              <w:rPr>
                <w:rFonts w:ascii="Calibri" w:hAnsi="Calibri" w:cs="Calibri"/>
                <w:sz w:val="20"/>
                <w:szCs w:val="20"/>
              </w:rPr>
            </w:pPr>
            <w:r w:rsidRPr="000815B1">
              <w:rPr>
                <w:rFonts w:ascii="Calibri" w:hAnsi="Calibri" w:cs="Calibri"/>
                <w:sz w:val="20"/>
                <w:szCs w:val="20"/>
              </w:rPr>
              <w:t xml:space="preserve">Improve partner knowledge and understanding of how to support </w:t>
            </w:r>
            <w:r w:rsidR="00313EFF" w:rsidRPr="000815B1">
              <w:rPr>
                <w:rFonts w:ascii="Calibri" w:hAnsi="Calibri" w:cs="Calibri"/>
                <w:sz w:val="20"/>
                <w:szCs w:val="20"/>
              </w:rPr>
              <w:t>female</w:t>
            </w:r>
            <w:r w:rsidRPr="000815B1">
              <w:rPr>
                <w:rFonts w:ascii="Calibri" w:hAnsi="Calibri" w:cs="Calibri"/>
                <w:sz w:val="20"/>
                <w:szCs w:val="20"/>
              </w:rPr>
              <w:t xml:space="preserve"> Apprentices</w:t>
            </w:r>
            <w:r w:rsidR="00313EFF" w:rsidRPr="000815B1">
              <w:rPr>
                <w:rFonts w:ascii="Calibri" w:hAnsi="Calibri" w:cs="Calibri"/>
                <w:sz w:val="20"/>
                <w:szCs w:val="20"/>
              </w:rPr>
              <w:t xml:space="preserve"> into male dominated frameworks</w:t>
            </w:r>
          </w:p>
        </w:tc>
        <w:tc>
          <w:tcPr>
            <w:tcW w:w="2835" w:type="dxa"/>
            <w:tcMar>
              <w:left w:w="57" w:type="dxa"/>
              <w:right w:w="57" w:type="dxa"/>
            </w:tcMar>
          </w:tcPr>
          <w:p w14:paraId="43AF2A69" w14:textId="5F291D7B" w:rsidR="0007025A" w:rsidRPr="000815B1" w:rsidRDefault="0007025A" w:rsidP="0007025A">
            <w:pPr>
              <w:spacing w:before="120" w:after="120"/>
              <w:rPr>
                <w:rFonts w:ascii="Calibri" w:hAnsi="Calibri" w:cs="Calibri"/>
                <w:sz w:val="20"/>
                <w:szCs w:val="20"/>
              </w:rPr>
            </w:pPr>
            <w:r w:rsidRPr="000815B1">
              <w:rPr>
                <w:rFonts w:ascii="Calibri" w:hAnsi="Calibri" w:cs="Calibri"/>
                <w:sz w:val="20"/>
                <w:szCs w:val="20"/>
              </w:rPr>
              <w:t xml:space="preserve">Evaluation Survey of the COP focussed on </w:t>
            </w:r>
            <w:r w:rsidR="00313EFF" w:rsidRPr="000815B1">
              <w:rPr>
                <w:rFonts w:ascii="Calibri" w:hAnsi="Calibri" w:cs="Calibri"/>
                <w:sz w:val="20"/>
                <w:szCs w:val="20"/>
              </w:rPr>
              <w:t>Gender</w:t>
            </w:r>
          </w:p>
        </w:tc>
        <w:tc>
          <w:tcPr>
            <w:tcW w:w="1843" w:type="dxa"/>
            <w:tcMar>
              <w:left w:w="57" w:type="dxa"/>
              <w:right w:w="57" w:type="dxa"/>
            </w:tcMar>
          </w:tcPr>
          <w:p w14:paraId="31FAC40E" w14:textId="4C4690E4" w:rsidR="0007025A" w:rsidRPr="000815B1" w:rsidRDefault="00313EFF" w:rsidP="0007025A">
            <w:pPr>
              <w:spacing w:before="120" w:after="120"/>
              <w:rPr>
                <w:rFonts w:ascii="Calibri" w:hAnsi="Calibri" w:cs="Calibri"/>
                <w:sz w:val="20"/>
                <w:szCs w:val="20"/>
              </w:rPr>
            </w:pPr>
            <w:r w:rsidRPr="000815B1">
              <w:rPr>
                <w:rFonts w:ascii="Calibri" w:hAnsi="Calibri" w:cs="Calibri"/>
                <w:sz w:val="20"/>
                <w:szCs w:val="20"/>
              </w:rPr>
              <w:t>March 202</w:t>
            </w:r>
            <w:r w:rsidR="00DE0FF8">
              <w:rPr>
                <w:rFonts w:ascii="Calibri" w:hAnsi="Calibri" w:cs="Calibri"/>
                <w:sz w:val="20"/>
                <w:szCs w:val="20"/>
              </w:rPr>
              <w:t>4</w:t>
            </w:r>
          </w:p>
        </w:tc>
      </w:tr>
      <w:tr w:rsidR="000815B1" w:rsidRPr="000815B1" w14:paraId="7DD2607F" w14:textId="77777777" w:rsidTr="523BC242">
        <w:trPr>
          <w:cantSplit/>
        </w:trPr>
        <w:tc>
          <w:tcPr>
            <w:tcW w:w="4390" w:type="dxa"/>
            <w:tcMar>
              <w:left w:w="57" w:type="dxa"/>
              <w:right w:w="57" w:type="dxa"/>
            </w:tcMar>
          </w:tcPr>
          <w:p w14:paraId="5B835295" w14:textId="77777777" w:rsidR="0007025A" w:rsidRPr="000815B1" w:rsidRDefault="0007025A" w:rsidP="0007025A">
            <w:pPr>
              <w:pStyle w:val="SDSHeading"/>
              <w:spacing w:before="120" w:after="120" w:line="20" w:lineRule="atLeast"/>
              <w:rPr>
                <w:rFonts w:ascii="Calibri" w:hAnsi="Calibri" w:cs="Calibri"/>
                <w:b w:val="0"/>
                <w:sz w:val="20"/>
              </w:rPr>
            </w:pPr>
            <w:r w:rsidRPr="000815B1">
              <w:rPr>
                <w:rFonts w:ascii="Calibri" w:hAnsi="Calibri" w:cs="Calibri"/>
                <w:b w:val="0"/>
                <w:sz w:val="20"/>
              </w:rPr>
              <w:t>We are working with the Improving Gender Balance and Equalities team (IGBE) to pilot materials aimed at challenging gender stereotypes during subject choice (Forth Valley and West Lothian)</w:t>
            </w:r>
          </w:p>
          <w:p w14:paraId="3E81D2E7" w14:textId="77777777" w:rsidR="0007025A" w:rsidRPr="000815B1" w:rsidRDefault="0007025A" w:rsidP="0007025A">
            <w:pPr>
              <w:pStyle w:val="SDSHeading"/>
              <w:spacing w:before="120" w:after="120" w:line="20" w:lineRule="atLeast"/>
              <w:rPr>
                <w:rFonts w:ascii="Calibri" w:hAnsi="Calibri" w:cs="Calibri"/>
                <w:b w:val="0"/>
                <w:sz w:val="20"/>
              </w:rPr>
            </w:pPr>
          </w:p>
        </w:tc>
        <w:tc>
          <w:tcPr>
            <w:tcW w:w="2551" w:type="dxa"/>
            <w:tcMar>
              <w:left w:w="57" w:type="dxa"/>
              <w:right w:w="57" w:type="dxa"/>
            </w:tcMar>
          </w:tcPr>
          <w:p w14:paraId="7A009F0C" w14:textId="77777777" w:rsidR="00962B99" w:rsidRPr="000815B1" w:rsidRDefault="00962B99" w:rsidP="00313EFF">
            <w:pPr>
              <w:tabs>
                <w:tab w:val="left" w:pos="1680"/>
              </w:tabs>
              <w:rPr>
                <w:rFonts w:ascii="Calibri" w:hAnsi="Calibri" w:cs="Calibri"/>
                <w:sz w:val="20"/>
                <w:szCs w:val="20"/>
              </w:rPr>
            </w:pPr>
          </w:p>
          <w:p w14:paraId="1584B699" w14:textId="48D04C01" w:rsidR="00313EFF" w:rsidRPr="000815B1" w:rsidRDefault="00313EFF" w:rsidP="009830BF">
            <w:pPr>
              <w:tabs>
                <w:tab w:val="left" w:pos="1680"/>
              </w:tabs>
              <w:rPr>
                <w:rFonts w:ascii="Calibri" w:hAnsi="Calibri" w:cs="Calibri"/>
                <w:sz w:val="20"/>
                <w:szCs w:val="20"/>
              </w:rPr>
            </w:pPr>
            <w:r w:rsidRPr="000815B1">
              <w:rPr>
                <w:rFonts w:ascii="Calibri" w:hAnsi="Calibri" w:cs="Calibri"/>
                <w:sz w:val="20"/>
                <w:szCs w:val="20"/>
              </w:rPr>
              <w:t>Gender</w:t>
            </w:r>
          </w:p>
        </w:tc>
        <w:tc>
          <w:tcPr>
            <w:tcW w:w="2977" w:type="dxa"/>
            <w:tcMar>
              <w:left w:w="57" w:type="dxa"/>
              <w:right w:w="57" w:type="dxa"/>
            </w:tcMar>
          </w:tcPr>
          <w:p w14:paraId="1F5DCB6C" w14:textId="30FDC965" w:rsidR="0007025A" w:rsidRPr="000815B1" w:rsidRDefault="00962B99" w:rsidP="0007025A">
            <w:pPr>
              <w:spacing w:before="120" w:after="120"/>
              <w:rPr>
                <w:rFonts w:ascii="Calibri" w:hAnsi="Calibri" w:cs="Calibri"/>
                <w:sz w:val="20"/>
                <w:szCs w:val="20"/>
              </w:rPr>
            </w:pPr>
            <w:r w:rsidRPr="000815B1">
              <w:rPr>
                <w:rFonts w:ascii="Calibri" w:hAnsi="Calibri" w:cs="Calibri"/>
                <w:sz w:val="20"/>
                <w:szCs w:val="20"/>
              </w:rPr>
              <w:t>To improve participation of women into FA’s</w:t>
            </w:r>
          </w:p>
        </w:tc>
        <w:tc>
          <w:tcPr>
            <w:tcW w:w="2835" w:type="dxa"/>
            <w:tcMar>
              <w:left w:w="57" w:type="dxa"/>
              <w:right w:w="57" w:type="dxa"/>
            </w:tcMar>
          </w:tcPr>
          <w:p w14:paraId="6C51BEC8" w14:textId="46115971" w:rsidR="0007025A" w:rsidRPr="000815B1" w:rsidRDefault="00962B99" w:rsidP="0007025A">
            <w:pPr>
              <w:spacing w:before="120" w:after="120"/>
              <w:rPr>
                <w:rFonts w:ascii="Calibri" w:hAnsi="Calibri" w:cs="Calibri"/>
                <w:sz w:val="20"/>
                <w:szCs w:val="20"/>
              </w:rPr>
            </w:pPr>
            <w:r w:rsidRPr="000815B1">
              <w:rPr>
                <w:rFonts w:ascii="Calibri" w:hAnsi="Calibri" w:cs="Calibri"/>
                <w:sz w:val="20"/>
                <w:szCs w:val="20"/>
              </w:rPr>
              <w:t>Participation stats</w:t>
            </w:r>
          </w:p>
        </w:tc>
        <w:tc>
          <w:tcPr>
            <w:tcW w:w="1843" w:type="dxa"/>
            <w:tcMar>
              <w:left w:w="57" w:type="dxa"/>
              <w:right w:w="57" w:type="dxa"/>
            </w:tcMar>
          </w:tcPr>
          <w:p w14:paraId="1710E29D" w14:textId="62C62791" w:rsidR="0007025A" w:rsidRPr="000815B1" w:rsidRDefault="00962B99" w:rsidP="0007025A">
            <w:pPr>
              <w:spacing w:before="120" w:after="120"/>
              <w:rPr>
                <w:rFonts w:ascii="Calibri" w:hAnsi="Calibri" w:cs="Calibri"/>
                <w:sz w:val="20"/>
                <w:szCs w:val="20"/>
              </w:rPr>
            </w:pPr>
            <w:r w:rsidRPr="000815B1">
              <w:rPr>
                <w:rFonts w:ascii="Calibri" w:hAnsi="Calibri" w:cs="Calibri"/>
                <w:sz w:val="20"/>
                <w:szCs w:val="20"/>
              </w:rPr>
              <w:t>March 202</w:t>
            </w:r>
            <w:r w:rsidR="00DE0FF8">
              <w:rPr>
                <w:rFonts w:ascii="Calibri" w:hAnsi="Calibri" w:cs="Calibri"/>
                <w:sz w:val="20"/>
                <w:szCs w:val="20"/>
              </w:rPr>
              <w:t>2</w:t>
            </w:r>
          </w:p>
        </w:tc>
      </w:tr>
      <w:tr w:rsidR="000815B1" w:rsidRPr="000815B1" w14:paraId="01A76935" w14:textId="77777777" w:rsidTr="523BC242">
        <w:trPr>
          <w:cantSplit/>
        </w:trPr>
        <w:tc>
          <w:tcPr>
            <w:tcW w:w="4390" w:type="dxa"/>
            <w:tcMar>
              <w:left w:w="57" w:type="dxa"/>
              <w:right w:w="57" w:type="dxa"/>
            </w:tcMar>
          </w:tcPr>
          <w:p w14:paraId="0631A554" w14:textId="77777777" w:rsidR="00FD1E7E" w:rsidRPr="000815B1" w:rsidRDefault="00D03F17" w:rsidP="0007025A">
            <w:pPr>
              <w:pStyle w:val="SDSHeading"/>
              <w:spacing w:before="120" w:after="120" w:line="20" w:lineRule="atLeast"/>
              <w:rPr>
                <w:rFonts w:ascii="Calibri" w:hAnsi="Calibri" w:cs="Calibri"/>
                <w:b w:val="0"/>
                <w:sz w:val="20"/>
              </w:rPr>
            </w:pPr>
            <w:r w:rsidRPr="000815B1">
              <w:rPr>
                <w:rFonts w:ascii="Calibri" w:hAnsi="Calibri" w:cs="Calibri"/>
                <w:b w:val="0"/>
                <w:sz w:val="20"/>
              </w:rPr>
              <w:t xml:space="preserve">Promote the </w:t>
            </w:r>
            <w:r w:rsidR="0007025A" w:rsidRPr="000815B1">
              <w:rPr>
                <w:rFonts w:ascii="Calibri" w:hAnsi="Calibri" w:cs="Calibri"/>
                <w:b w:val="0"/>
                <w:sz w:val="20"/>
              </w:rPr>
              <w:t xml:space="preserve">process for apprentices to raise concerns about bullying/harassment during </w:t>
            </w:r>
            <w:proofErr w:type="gramStart"/>
            <w:r w:rsidR="0007025A" w:rsidRPr="000815B1">
              <w:rPr>
                <w:rFonts w:ascii="Calibri" w:hAnsi="Calibri" w:cs="Calibri"/>
                <w:b w:val="0"/>
                <w:sz w:val="20"/>
              </w:rPr>
              <w:t>FA</w:t>
            </w:r>
            <w:proofErr w:type="gramEnd"/>
          </w:p>
          <w:p w14:paraId="7CE03423" w14:textId="04F0C7E1" w:rsidR="0007025A" w:rsidRPr="000815B1" w:rsidRDefault="0007025A" w:rsidP="0007025A">
            <w:pPr>
              <w:pStyle w:val="SDSHeading"/>
              <w:spacing w:before="120" w:after="120" w:line="20" w:lineRule="atLeast"/>
              <w:rPr>
                <w:rFonts w:ascii="Calibri" w:hAnsi="Calibri" w:cs="Calibri"/>
                <w:b w:val="0"/>
                <w:sz w:val="20"/>
              </w:rPr>
            </w:pPr>
          </w:p>
        </w:tc>
        <w:tc>
          <w:tcPr>
            <w:tcW w:w="2551" w:type="dxa"/>
            <w:tcMar>
              <w:left w:w="57" w:type="dxa"/>
              <w:right w:w="57" w:type="dxa"/>
            </w:tcMar>
          </w:tcPr>
          <w:p w14:paraId="403D2CF5" w14:textId="029C0281" w:rsidR="0007025A" w:rsidRPr="000815B1" w:rsidRDefault="00FD1E7E" w:rsidP="0007025A">
            <w:pPr>
              <w:spacing w:before="120" w:after="120"/>
              <w:rPr>
                <w:rFonts w:ascii="Calibri" w:hAnsi="Calibri" w:cs="Calibri"/>
                <w:sz w:val="20"/>
                <w:szCs w:val="20"/>
              </w:rPr>
            </w:pPr>
            <w:r w:rsidRPr="000815B1">
              <w:rPr>
                <w:rFonts w:ascii="Calibri" w:hAnsi="Calibri" w:cs="Calibri"/>
                <w:sz w:val="20"/>
                <w:szCs w:val="20"/>
              </w:rPr>
              <w:t>All</w:t>
            </w:r>
          </w:p>
        </w:tc>
        <w:tc>
          <w:tcPr>
            <w:tcW w:w="2977" w:type="dxa"/>
            <w:tcMar>
              <w:left w:w="57" w:type="dxa"/>
              <w:right w:w="57" w:type="dxa"/>
            </w:tcMar>
          </w:tcPr>
          <w:p w14:paraId="05F291CB" w14:textId="330E4BEF" w:rsidR="0007025A" w:rsidRPr="000815B1" w:rsidRDefault="00FD1E7E" w:rsidP="00FD1E7E">
            <w:pPr>
              <w:spacing w:before="120" w:after="120"/>
              <w:rPr>
                <w:rFonts w:ascii="Calibri" w:hAnsi="Calibri" w:cs="Calibri"/>
                <w:sz w:val="20"/>
                <w:szCs w:val="20"/>
              </w:rPr>
            </w:pPr>
            <w:r w:rsidRPr="000815B1">
              <w:rPr>
                <w:rFonts w:ascii="Calibri" w:hAnsi="Calibri" w:cs="Calibri"/>
                <w:sz w:val="20"/>
                <w:szCs w:val="20"/>
              </w:rPr>
              <w:t>To improve awareness of the process of raising concerns</w:t>
            </w:r>
          </w:p>
        </w:tc>
        <w:tc>
          <w:tcPr>
            <w:tcW w:w="2835" w:type="dxa"/>
            <w:tcMar>
              <w:left w:w="57" w:type="dxa"/>
              <w:right w:w="57" w:type="dxa"/>
            </w:tcMar>
          </w:tcPr>
          <w:p w14:paraId="05886D3E" w14:textId="77777777" w:rsidR="0007025A" w:rsidRPr="000815B1" w:rsidRDefault="00FD1E7E" w:rsidP="0007025A">
            <w:pPr>
              <w:spacing w:before="120" w:after="120"/>
              <w:rPr>
                <w:rFonts w:ascii="Calibri" w:hAnsi="Calibri" w:cs="Calibri"/>
                <w:sz w:val="20"/>
                <w:szCs w:val="20"/>
              </w:rPr>
            </w:pPr>
            <w:r w:rsidRPr="000815B1">
              <w:rPr>
                <w:rFonts w:ascii="Calibri" w:hAnsi="Calibri" w:cs="Calibri"/>
                <w:sz w:val="20"/>
                <w:szCs w:val="20"/>
              </w:rPr>
              <w:t>Complaints process analysis</w:t>
            </w:r>
          </w:p>
          <w:p w14:paraId="45CFC39B" w14:textId="79397F87" w:rsidR="00FD1E7E" w:rsidRPr="000815B1" w:rsidRDefault="00BB55F9" w:rsidP="0007025A">
            <w:pPr>
              <w:spacing w:before="120" w:after="120"/>
              <w:rPr>
                <w:rFonts w:ascii="Calibri" w:hAnsi="Calibri" w:cs="Calibri"/>
                <w:sz w:val="20"/>
                <w:szCs w:val="20"/>
              </w:rPr>
            </w:pPr>
            <w:r w:rsidRPr="000815B1">
              <w:rPr>
                <w:rFonts w:ascii="Calibri" w:hAnsi="Calibri" w:cs="Calibri"/>
                <w:sz w:val="20"/>
                <w:szCs w:val="20"/>
              </w:rPr>
              <w:t>Retention rates analysis (early leavers by equality group)</w:t>
            </w:r>
          </w:p>
        </w:tc>
        <w:tc>
          <w:tcPr>
            <w:tcW w:w="1843" w:type="dxa"/>
            <w:tcMar>
              <w:left w:w="57" w:type="dxa"/>
              <w:right w:w="57" w:type="dxa"/>
            </w:tcMar>
          </w:tcPr>
          <w:p w14:paraId="4E8FE740" w14:textId="5F9FC409" w:rsidR="0007025A" w:rsidRPr="000815B1" w:rsidRDefault="00BB55F9" w:rsidP="0007025A">
            <w:pPr>
              <w:spacing w:before="120" w:after="120"/>
              <w:rPr>
                <w:rFonts w:ascii="Calibri" w:hAnsi="Calibri" w:cs="Calibri"/>
                <w:sz w:val="20"/>
                <w:szCs w:val="20"/>
              </w:rPr>
            </w:pPr>
            <w:r w:rsidRPr="000815B1">
              <w:rPr>
                <w:rFonts w:ascii="Calibri" w:hAnsi="Calibri" w:cs="Calibri"/>
                <w:sz w:val="20"/>
                <w:szCs w:val="20"/>
              </w:rPr>
              <w:t>March 202</w:t>
            </w:r>
            <w:r w:rsidR="00DE0FF8">
              <w:rPr>
                <w:rFonts w:ascii="Calibri" w:hAnsi="Calibri" w:cs="Calibri"/>
                <w:sz w:val="20"/>
                <w:szCs w:val="20"/>
              </w:rPr>
              <w:t>4</w:t>
            </w:r>
          </w:p>
        </w:tc>
      </w:tr>
      <w:tr w:rsidR="000815B1" w:rsidRPr="000815B1" w14:paraId="616F5EA0" w14:textId="77777777" w:rsidTr="523BC242">
        <w:trPr>
          <w:cantSplit/>
        </w:trPr>
        <w:tc>
          <w:tcPr>
            <w:tcW w:w="4390" w:type="dxa"/>
            <w:tcMar>
              <w:left w:w="57" w:type="dxa"/>
              <w:right w:w="57" w:type="dxa"/>
            </w:tcMar>
          </w:tcPr>
          <w:p w14:paraId="10855D98" w14:textId="4802C3C3" w:rsidR="0007025A" w:rsidRPr="000815B1" w:rsidRDefault="009254DB" w:rsidP="009254DB">
            <w:pPr>
              <w:pStyle w:val="SDSHeading"/>
              <w:spacing w:before="120" w:after="120" w:line="20" w:lineRule="atLeast"/>
              <w:rPr>
                <w:rFonts w:ascii="Calibri" w:hAnsi="Calibri" w:cs="Calibri"/>
                <w:b w:val="0"/>
                <w:sz w:val="20"/>
              </w:rPr>
            </w:pPr>
            <w:r w:rsidRPr="000815B1">
              <w:rPr>
                <w:rFonts w:ascii="Calibri" w:hAnsi="Calibri" w:cs="Calibri"/>
                <w:b w:val="0"/>
                <w:sz w:val="20"/>
              </w:rPr>
              <w:t>Develop and promote the process for learners to complete their learning if they need to take a period of leave</w:t>
            </w:r>
          </w:p>
        </w:tc>
        <w:tc>
          <w:tcPr>
            <w:tcW w:w="2551" w:type="dxa"/>
            <w:tcMar>
              <w:left w:w="57" w:type="dxa"/>
              <w:right w:w="57" w:type="dxa"/>
            </w:tcMar>
          </w:tcPr>
          <w:p w14:paraId="2616CBB6" w14:textId="77777777" w:rsidR="00732A0E" w:rsidRPr="000815B1" w:rsidRDefault="00732A0E" w:rsidP="0007025A">
            <w:pPr>
              <w:spacing w:before="120" w:after="120"/>
              <w:rPr>
                <w:rFonts w:ascii="Calibri" w:hAnsi="Calibri" w:cs="Calibri"/>
                <w:sz w:val="20"/>
                <w:szCs w:val="20"/>
              </w:rPr>
            </w:pPr>
            <w:r w:rsidRPr="000815B1">
              <w:rPr>
                <w:rFonts w:ascii="Calibri" w:hAnsi="Calibri" w:cs="Calibri"/>
                <w:sz w:val="20"/>
                <w:szCs w:val="20"/>
              </w:rPr>
              <w:t>Pregnancy/Maternity/Carers/</w:t>
            </w:r>
          </w:p>
          <w:p w14:paraId="67645513" w14:textId="6F5EE226" w:rsidR="0007025A" w:rsidRPr="000815B1" w:rsidRDefault="00732A0E" w:rsidP="0007025A">
            <w:pPr>
              <w:spacing w:before="120" w:after="120"/>
              <w:rPr>
                <w:rFonts w:ascii="Calibri" w:hAnsi="Calibri" w:cs="Calibri"/>
                <w:sz w:val="20"/>
                <w:szCs w:val="20"/>
              </w:rPr>
            </w:pPr>
            <w:r w:rsidRPr="000815B1">
              <w:rPr>
                <w:rFonts w:ascii="Calibri" w:hAnsi="Calibri" w:cs="Calibri"/>
                <w:sz w:val="20"/>
                <w:szCs w:val="20"/>
              </w:rPr>
              <w:t>Disability/Care Experience</w:t>
            </w:r>
          </w:p>
        </w:tc>
        <w:tc>
          <w:tcPr>
            <w:tcW w:w="2977" w:type="dxa"/>
            <w:tcMar>
              <w:left w:w="57" w:type="dxa"/>
              <w:right w:w="57" w:type="dxa"/>
            </w:tcMar>
          </w:tcPr>
          <w:p w14:paraId="0F20B756" w14:textId="2382FE51" w:rsidR="0007025A" w:rsidRPr="000815B1" w:rsidRDefault="00732A0E" w:rsidP="0007025A">
            <w:pPr>
              <w:spacing w:before="120" w:after="120"/>
              <w:rPr>
                <w:rFonts w:ascii="Calibri" w:hAnsi="Calibri" w:cs="Calibri"/>
                <w:sz w:val="20"/>
                <w:szCs w:val="20"/>
              </w:rPr>
            </w:pPr>
            <w:r w:rsidRPr="000815B1">
              <w:rPr>
                <w:rFonts w:ascii="Calibri" w:hAnsi="Calibri" w:cs="Calibri"/>
                <w:sz w:val="20"/>
                <w:szCs w:val="20"/>
              </w:rPr>
              <w:t xml:space="preserve">To improve </w:t>
            </w:r>
            <w:r w:rsidR="00EC7FE3" w:rsidRPr="000815B1">
              <w:rPr>
                <w:rFonts w:ascii="Calibri" w:hAnsi="Calibri" w:cs="Calibri"/>
                <w:sz w:val="20"/>
                <w:szCs w:val="20"/>
              </w:rPr>
              <w:t>provider understanding of the process to support these learners to complete</w:t>
            </w:r>
          </w:p>
        </w:tc>
        <w:tc>
          <w:tcPr>
            <w:tcW w:w="2835" w:type="dxa"/>
            <w:tcMar>
              <w:left w:w="57" w:type="dxa"/>
              <w:right w:w="57" w:type="dxa"/>
            </w:tcMar>
          </w:tcPr>
          <w:p w14:paraId="75261443" w14:textId="6FDE5812" w:rsidR="0007025A" w:rsidRPr="000815B1" w:rsidRDefault="00EC7FE3" w:rsidP="0007025A">
            <w:pPr>
              <w:spacing w:before="120" w:after="120"/>
              <w:rPr>
                <w:rFonts w:ascii="Calibri" w:hAnsi="Calibri" w:cs="Calibri"/>
                <w:sz w:val="20"/>
                <w:szCs w:val="20"/>
              </w:rPr>
            </w:pPr>
            <w:r w:rsidRPr="000815B1">
              <w:rPr>
                <w:rFonts w:ascii="Calibri" w:hAnsi="Calibri" w:cs="Calibri"/>
                <w:sz w:val="20"/>
                <w:szCs w:val="20"/>
              </w:rPr>
              <w:t>Analysis of the data</w:t>
            </w:r>
            <w:r w:rsidR="001A28B0" w:rsidRPr="000815B1">
              <w:rPr>
                <w:rFonts w:ascii="Calibri" w:hAnsi="Calibri" w:cs="Calibri"/>
                <w:sz w:val="20"/>
                <w:szCs w:val="20"/>
              </w:rPr>
              <w:t xml:space="preserve"> from </w:t>
            </w:r>
            <w:proofErr w:type="spellStart"/>
            <w:proofErr w:type="gramStart"/>
            <w:r w:rsidR="001A28B0" w:rsidRPr="000815B1">
              <w:rPr>
                <w:rFonts w:ascii="Calibri" w:hAnsi="Calibri" w:cs="Calibri"/>
                <w:sz w:val="20"/>
                <w:szCs w:val="20"/>
              </w:rPr>
              <w:t>app.scot</w:t>
            </w:r>
            <w:proofErr w:type="spellEnd"/>
            <w:proofErr w:type="gramEnd"/>
          </w:p>
        </w:tc>
        <w:tc>
          <w:tcPr>
            <w:tcW w:w="1843" w:type="dxa"/>
            <w:tcMar>
              <w:left w:w="57" w:type="dxa"/>
              <w:right w:w="57" w:type="dxa"/>
            </w:tcMar>
          </w:tcPr>
          <w:p w14:paraId="50E44D1E" w14:textId="64FE8757" w:rsidR="0007025A" w:rsidRPr="000815B1" w:rsidRDefault="001A28B0" w:rsidP="0007025A">
            <w:pPr>
              <w:spacing w:before="120" w:after="120"/>
              <w:rPr>
                <w:rFonts w:ascii="Calibri" w:hAnsi="Calibri" w:cs="Calibri"/>
                <w:sz w:val="20"/>
                <w:szCs w:val="20"/>
              </w:rPr>
            </w:pPr>
            <w:r w:rsidRPr="000815B1">
              <w:rPr>
                <w:rFonts w:ascii="Calibri" w:hAnsi="Calibri" w:cs="Calibri"/>
                <w:sz w:val="20"/>
                <w:szCs w:val="20"/>
              </w:rPr>
              <w:t>March 202</w:t>
            </w:r>
            <w:r w:rsidR="0084136E">
              <w:rPr>
                <w:rFonts w:ascii="Calibri" w:hAnsi="Calibri" w:cs="Calibri"/>
                <w:sz w:val="20"/>
                <w:szCs w:val="20"/>
              </w:rPr>
              <w:t>4</w:t>
            </w:r>
          </w:p>
        </w:tc>
      </w:tr>
    </w:tbl>
    <w:p w14:paraId="2B194159" w14:textId="02ECCF20" w:rsidR="000B28D4" w:rsidRPr="000815B1" w:rsidRDefault="000B28D4" w:rsidP="005C4899">
      <w:pPr>
        <w:spacing w:after="120" w:line="276" w:lineRule="auto"/>
        <w:rPr>
          <w:rFonts w:ascii="Calibri" w:hAnsi="Calibri" w:cs="Calibri"/>
          <w:sz w:val="20"/>
          <w:szCs w:val="20"/>
        </w:rPr>
      </w:pPr>
    </w:p>
    <w:sectPr w:rsidR="000B28D4" w:rsidRPr="000815B1" w:rsidSect="004E42AA">
      <w:footerReference w:type="default" r:id="rId32"/>
      <w:headerReference w:type="first" r:id="rId33"/>
      <w:footerReference w:type="first" r:id="rId34"/>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AF36" w14:textId="77777777" w:rsidR="00B2548A" w:rsidRDefault="00B2548A" w:rsidP="009F7286">
      <w:r>
        <w:separator/>
      </w:r>
    </w:p>
  </w:endnote>
  <w:endnote w:type="continuationSeparator" w:id="0">
    <w:p w14:paraId="679BF304" w14:textId="77777777" w:rsidR="00B2548A" w:rsidRDefault="00B2548A" w:rsidP="009F7286">
      <w:r>
        <w:continuationSeparator/>
      </w:r>
    </w:p>
  </w:endnote>
  <w:endnote w:type="continuationNotice" w:id="1">
    <w:p w14:paraId="395E0478" w14:textId="77777777" w:rsidR="00B2548A" w:rsidRDefault="00B25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254F" w14:textId="77777777" w:rsidR="00B2548A" w:rsidRDefault="00B2548A" w:rsidP="009F7286">
      <w:r>
        <w:separator/>
      </w:r>
    </w:p>
  </w:footnote>
  <w:footnote w:type="continuationSeparator" w:id="0">
    <w:p w14:paraId="3C8E58AB" w14:textId="77777777" w:rsidR="00B2548A" w:rsidRDefault="00B2548A" w:rsidP="009F7286">
      <w:r>
        <w:continuationSeparator/>
      </w:r>
    </w:p>
  </w:footnote>
  <w:footnote w:type="continuationNotice" w:id="1">
    <w:p w14:paraId="7966B5D4" w14:textId="77777777" w:rsidR="00B2548A" w:rsidRDefault="00B2548A"/>
  </w:footnote>
  <w:footnote w:id="2">
    <w:p w14:paraId="526EC76B" w14:textId="77777777" w:rsidR="009E5734" w:rsidRDefault="009E5734" w:rsidP="009E5734">
      <w:pPr>
        <w:pStyle w:val="FootnoteText"/>
      </w:pPr>
      <w:r>
        <w:rPr>
          <w:rStyle w:val="FootnoteReference"/>
        </w:rPr>
        <w:footnoteRef/>
      </w:r>
      <w:r>
        <w:t xml:space="preserve"> SDS Equality Evidence Review 2019</w:t>
      </w:r>
    </w:p>
  </w:footnote>
  <w:footnote w:id="3">
    <w:p w14:paraId="72E1F4E3" w14:textId="77777777" w:rsidR="00215B66" w:rsidRDefault="00215B66" w:rsidP="00215B66">
      <w:pPr>
        <w:pStyle w:val="FootnoteText"/>
      </w:pPr>
      <w:r>
        <w:rPr>
          <w:rStyle w:val="FootnoteReference"/>
        </w:rPr>
        <w:footnoteRef/>
      </w:r>
      <w:r>
        <w:t xml:space="preserve"> SDS Equality Evidence Review 2019 and the Scottish Government’s A Fairer Scotland for Disabled People Plan </w:t>
      </w:r>
    </w:p>
  </w:footnote>
  <w:footnote w:id="4">
    <w:p w14:paraId="47054B1F" w14:textId="77777777" w:rsidR="00D50221" w:rsidRDefault="00D50221" w:rsidP="00D50221">
      <w:pPr>
        <w:pStyle w:val="FootnoteText"/>
        <w:spacing w:after="0" w:line="240" w:lineRule="auto"/>
        <w:rPr>
          <w:rFonts w:ascii="Arial" w:hAnsi="Arial" w:cs="Arial"/>
        </w:rPr>
      </w:pPr>
      <w:r>
        <w:rPr>
          <w:rStyle w:val="FootnoteReference"/>
          <w:rFonts w:ascii="Arial" w:hAnsi="Arial" w:cs="Arial"/>
        </w:rPr>
        <w:footnoteRef/>
      </w:r>
      <w:r>
        <w:rPr>
          <w:rFonts w:ascii="Arial" w:hAnsi="Arial" w:cs="Arial"/>
        </w:rPr>
        <w:t xml:space="preserve"> SDS use the broader definition of ‘Trans’, to include trans women and men, non-binary and cross-dressing people.  It is recognised that intersex is separate, and that intersex people may identify as men, women or non-binary.</w:t>
      </w:r>
    </w:p>
  </w:footnote>
  <w:footnote w:id="5">
    <w:p w14:paraId="311FC79E" w14:textId="77777777" w:rsidR="00D50221" w:rsidRDefault="00D50221" w:rsidP="00D50221">
      <w:pPr>
        <w:pStyle w:val="FootnoteText"/>
        <w:spacing w:after="0" w:line="240" w:lineRule="auto"/>
      </w:pPr>
      <w:r>
        <w:rPr>
          <w:rStyle w:val="FootnoteReference"/>
          <w:rFonts w:ascii="Arial" w:hAnsi="Arial" w:cs="Arial"/>
        </w:rPr>
        <w:footnoteRef/>
      </w:r>
      <w:r>
        <w:rPr>
          <w:rFonts w:ascii="Arial" w:hAnsi="Arial" w:cs="Arial"/>
        </w:rPr>
        <w:t xml:space="preserve"> SDS Equality Evidence Review 2019 and </w:t>
      </w:r>
      <w:hyperlink r:id="rId1" w:history="1">
        <w:r>
          <w:rPr>
            <w:rStyle w:val="Hyperlink"/>
            <w:b/>
          </w:rPr>
          <w:t>Scottish Government Equality Evidence Finder</w:t>
        </w:r>
      </w:hyperlink>
    </w:p>
  </w:footnote>
  <w:footnote w:id="6">
    <w:p w14:paraId="2E7C9B88" w14:textId="77777777" w:rsidR="00581F6A" w:rsidRDefault="00581F6A" w:rsidP="00581F6A">
      <w:pPr>
        <w:pStyle w:val="FootnoteText"/>
        <w:spacing w:after="0" w:line="240" w:lineRule="auto"/>
        <w:rPr>
          <w:rFonts w:ascii="Arial" w:hAnsi="Arial" w:cs="Arial"/>
        </w:rPr>
      </w:pPr>
      <w:r>
        <w:rPr>
          <w:rStyle w:val="FootnoteReference"/>
          <w:rFonts w:ascii="Arial" w:hAnsi="Arial" w:cs="Arial"/>
        </w:rPr>
        <w:footnoteRef/>
      </w:r>
      <w:r>
        <w:rPr>
          <w:rFonts w:ascii="Arial" w:hAnsi="Arial" w:cs="Arial"/>
        </w:rPr>
        <w:t xml:space="preserve"> SDS Equality Evidence Review 2019</w:t>
      </w:r>
    </w:p>
  </w:footnote>
  <w:footnote w:id="7">
    <w:p w14:paraId="0D7FEC52" w14:textId="77777777" w:rsidR="00D06138" w:rsidRDefault="00D06138" w:rsidP="00D06138">
      <w:pPr>
        <w:pStyle w:val="FootnoteText"/>
      </w:pPr>
      <w:r>
        <w:rPr>
          <w:rStyle w:val="FootnoteReference"/>
        </w:rPr>
        <w:footnoteRef/>
      </w:r>
      <w:r>
        <w:t xml:space="preserve"> </w:t>
      </w:r>
      <w:r>
        <w:rPr>
          <w:rFonts w:ascii="Arial" w:hAnsi="Arial" w:cs="Arial"/>
        </w:rPr>
        <w:t>SDS Equality Evidence Review 2019</w:t>
      </w:r>
    </w:p>
  </w:footnote>
  <w:footnote w:id="8">
    <w:p w14:paraId="7C61E508" w14:textId="77777777" w:rsidR="00B02CF0" w:rsidRDefault="00B02CF0" w:rsidP="00B02CF0">
      <w:pPr>
        <w:pStyle w:val="FootnoteText"/>
      </w:pPr>
      <w:r>
        <w:rPr>
          <w:rStyle w:val="FootnoteReference"/>
        </w:rPr>
        <w:footnoteRef/>
      </w:r>
      <w:r>
        <w:t xml:space="preserve"> </w:t>
      </w:r>
      <w:r>
        <w:rPr>
          <w:rFonts w:ascii="Arial" w:hAnsi="Arial" w:cs="Arial"/>
        </w:rPr>
        <w:t>SDS Equality Evidence Review 2019</w:t>
      </w:r>
    </w:p>
  </w:footnote>
  <w:footnote w:id="9">
    <w:p w14:paraId="7AAC49CD" w14:textId="77777777" w:rsidR="00B24AA6" w:rsidRDefault="00B24AA6" w:rsidP="00B24AA6">
      <w:pPr>
        <w:pStyle w:val="FootnoteText"/>
      </w:pPr>
      <w:r>
        <w:rPr>
          <w:rStyle w:val="FootnoteReference"/>
        </w:rPr>
        <w:footnoteRef/>
      </w:r>
      <w:r>
        <w:t xml:space="preserve"> </w:t>
      </w:r>
      <w:r>
        <w:rPr>
          <w:rFonts w:ascii="Arial" w:hAnsi="Arial" w:cs="Arial"/>
        </w:rPr>
        <w:t xml:space="preserve">SDS Equality Evidence Review 2019 and </w:t>
      </w:r>
      <w:hyperlink r:id="rId2" w:history="1">
        <w:r>
          <w:rPr>
            <w:rStyle w:val="Hyperlink"/>
            <w:b/>
          </w:rPr>
          <w:t>Scottish Government Equality Evidence Finder</w:t>
        </w:r>
      </w:hyperlink>
    </w:p>
  </w:footnote>
  <w:footnote w:id="10">
    <w:p w14:paraId="25412974" w14:textId="77777777" w:rsidR="00474C39" w:rsidRDefault="00474C39" w:rsidP="00474C39">
      <w:pPr>
        <w:pStyle w:val="FootnoteText"/>
      </w:pPr>
      <w:r>
        <w:rPr>
          <w:rStyle w:val="FootnoteReference"/>
        </w:rPr>
        <w:footnoteRef/>
      </w:r>
      <w:r>
        <w:t xml:space="preserve"> SDS Equality Evidence Review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018"/>
    <w:multiLevelType w:val="hybridMultilevel"/>
    <w:tmpl w:val="FBA2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B43DA"/>
    <w:multiLevelType w:val="hybridMultilevel"/>
    <w:tmpl w:val="64F2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E7250"/>
    <w:multiLevelType w:val="hybridMultilevel"/>
    <w:tmpl w:val="66CE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825EE"/>
    <w:multiLevelType w:val="multilevel"/>
    <w:tmpl w:val="A838EB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D26CD9"/>
    <w:multiLevelType w:val="hybridMultilevel"/>
    <w:tmpl w:val="3436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D429C"/>
    <w:multiLevelType w:val="hybridMultilevel"/>
    <w:tmpl w:val="3D8EF20A"/>
    <w:lvl w:ilvl="0" w:tplc="2C46D414">
      <w:start w:val="1"/>
      <w:numFmt w:val="bullet"/>
      <w:lvlText w:val="·"/>
      <w:lvlJc w:val="left"/>
      <w:pPr>
        <w:ind w:left="720" w:hanging="360"/>
      </w:pPr>
      <w:rPr>
        <w:rFonts w:ascii="Symbol" w:hAnsi="Symbol" w:hint="default"/>
      </w:rPr>
    </w:lvl>
    <w:lvl w:ilvl="1" w:tplc="BE8809C4">
      <w:start w:val="1"/>
      <w:numFmt w:val="bullet"/>
      <w:lvlText w:val="o"/>
      <w:lvlJc w:val="left"/>
      <w:pPr>
        <w:ind w:left="1440" w:hanging="360"/>
      </w:pPr>
      <w:rPr>
        <w:rFonts w:ascii="Courier New" w:hAnsi="Courier New" w:hint="default"/>
      </w:rPr>
    </w:lvl>
    <w:lvl w:ilvl="2" w:tplc="EA9642C6">
      <w:start w:val="1"/>
      <w:numFmt w:val="bullet"/>
      <w:lvlText w:val=""/>
      <w:lvlJc w:val="left"/>
      <w:pPr>
        <w:ind w:left="2160" w:hanging="360"/>
      </w:pPr>
      <w:rPr>
        <w:rFonts w:ascii="Wingdings" w:hAnsi="Wingdings" w:hint="default"/>
      </w:rPr>
    </w:lvl>
    <w:lvl w:ilvl="3" w:tplc="171E3974">
      <w:start w:val="1"/>
      <w:numFmt w:val="bullet"/>
      <w:lvlText w:val=""/>
      <w:lvlJc w:val="left"/>
      <w:pPr>
        <w:ind w:left="2880" w:hanging="360"/>
      </w:pPr>
      <w:rPr>
        <w:rFonts w:ascii="Symbol" w:hAnsi="Symbol" w:hint="default"/>
      </w:rPr>
    </w:lvl>
    <w:lvl w:ilvl="4" w:tplc="983E2586">
      <w:start w:val="1"/>
      <w:numFmt w:val="bullet"/>
      <w:lvlText w:val="o"/>
      <w:lvlJc w:val="left"/>
      <w:pPr>
        <w:ind w:left="3600" w:hanging="360"/>
      </w:pPr>
      <w:rPr>
        <w:rFonts w:ascii="Courier New" w:hAnsi="Courier New" w:hint="default"/>
      </w:rPr>
    </w:lvl>
    <w:lvl w:ilvl="5" w:tplc="D73E1FAE">
      <w:start w:val="1"/>
      <w:numFmt w:val="bullet"/>
      <w:lvlText w:val=""/>
      <w:lvlJc w:val="left"/>
      <w:pPr>
        <w:ind w:left="4320" w:hanging="360"/>
      </w:pPr>
      <w:rPr>
        <w:rFonts w:ascii="Wingdings" w:hAnsi="Wingdings" w:hint="default"/>
      </w:rPr>
    </w:lvl>
    <w:lvl w:ilvl="6" w:tplc="A0ECEF5C">
      <w:start w:val="1"/>
      <w:numFmt w:val="bullet"/>
      <w:lvlText w:val=""/>
      <w:lvlJc w:val="left"/>
      <w:pPr>
        <w:ind w:left="5040" w:hanging="360"/>
      </w:pPr>
      <w:rPr>
        <w:rFonts w:ascii="Symbol" w:hAnsi="Symbol" w:hint="default"/>
      </w:rPr>
    </w:lvl>
    <w:lvl w:ilvl="7" w:tplc="26C4AED2">
      <w:start w:val="1"/>
      <w:numFmt w:val="bullet"/>
      <w:lvlText w:val="o"/>
      <w:lvlJc w:val="left"/>
      <w:pPr>
        <w:ind w:left="5760" w:hanging="360"/>
      </w:pPr>
      <w:rPr>
        <w:rFonts w:ascii="Courier New" w:hAnsi="Courier New" w:hint="default"/>
      </w:rPr>
    </w:lvl>
    <w:lvl w:ilvl="8" w:tplc="44CE26C6">
      <w:start w:val="1"/>
      <w:numFmt w:val="bullet"/>
      <w:lvlText w:val=""/>
      <w:lvlJc w:val="left"/>
      <w:pPr>
        <w:ind w:left="6480" w:hanging="360"/>
      </w:pPr>
      <w:rPr>
        <w:rFonts w:ascii="Wingdings" w:hAnsi="Wingdings" w:hint="default"/>
      </w:rPr>
    </w:lvl>
  </w:abstractNum>
  <w:abstractNum w:abstractNumId="7"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2FE64EE"/>
    <w:multiLevelType w:val="hybridMultilevel"/>
    <w:tmpl w:val="97A65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A6FCB"/>
    <w:multiLevelType w:val="hybridMultilevel"/>
    <w:tmpl w:val="FE442C70"/>
    <w:lvl w:ilvl="0" w:tplc="121C3F38">
      <w:start w:val="1"/>
      <w:numFmt w:val="bullet"/>
      <w:lvlText w:val="·"/>
      <w:lvlJc w:val="left"/>
      <w:pPr>
        <w:ind w:left="360" w:hanging="360"/>
      </w:pPr>
      <w:rPr>
        <w:rFonts w:ascii="Symbol" w:hAnsi="Symbol" w:hint="default"/>
      </w:rPr>
    </w:lvl>
    <w:lvl w:ilvl="1" w:tplc="B9BAC1E0">
      <w:start w:val="1"/>
      <w:numFmt w:val="bullet"/>
      <w:lvlText w:val="o"/>
      <w:lvlJc w:val="left"/>
      <w:pPr>
        <w:ind w:left="1080" w:hanging="360"/>
      </w:pPr>
      <w:rPr>
        <w:rFonts w:ascii="Courier New" w:hAnsi="Courier New" w:hint="default"/>
      </w:rPr>
    </w:lvl>
    <w:lvl w:ilvl="2" w:tplc="29A270F4">
      <w:start w:val="1"/>
      <w:numFmt w:val="bullet"/>
      <w:lvlText w:val=""/>
      <w:lvlJc w:val="left"/>
      <w:pPr>
        <w:ind w:left="1800" w:hanging="360"/>
      </w:pPr>
      <w:rPr>
        <w:rFonts w:ascii="Wingdings" w:hAnsi="Wingdings" w:hint="default"/>
      </w:rPr>
    </w:lvl>
    <w:lvl w:ilvl="3" w:tplc="D7C42E70">
      <w:start w:val="1"/>
      <w:numFmt w:val="bullet"/>
      <w:lvlText w:val=""/>
      <w:lvlJc w:val="left"/>
      <w:pPr>
        <w:ind w:left="2520" w:hanging="360"/>
      </w:pPr>
      <w:rPr>
        <w:rFonts w:ascii="Symbol" w:hAnsi="Symbol" w:hint="default"/>
      </w:rPr>
    </w:lvl>
    <w:lvl w:ilvl="4" w:tplc="F906182E">
      <w:start w:val="1"/>
      <w:numFmt w:val="bullet"/>
      <w:lvlText w:val="o"/>
      <w:lvlJc w:val="left"/>
      <w:pPr>
        <w:ind w:left="3240" w:hanging="360"/>
      </w:pPr>
      <w:rPr>
        <w:rFonts w:ascii="Courier New" w:hAnsi="Courier New" w:hint="default"/>
      </w:rPr>
    </w:lvl>
    <w:lvl w:ilvl="5" w:tplc="0B365CB8">
      <w:start w:val="1"/>
      <w:numFmt w:val="bullet"/>
      <w:lvlText w:val=""/>
      <w:lvlJc w:val="left"/>
      <w:pPr>
        <w:ind w:left="3960" w:hanging="360"/>
      </w:pPr>
      <w:rPr>
        <w:rFonts w:ascii="Wingdings" w:hAnsi="Wingdings" w:hint="default"/>
      </w:rPr>
    </w:lvl>
    <w:lvl w:ilvl="6" w:tplc="71C27E58">
      <w:start w:val="1"/>
      <w:numFmt w:val="bullet"/>
      <w:lvlText w:val=""/>
      <w:lvlJc w:val="left"/>
      <w:pPr>
        <w:ind w:left="4680" w:hanging="360"/>
      </w:pPr>
      <w:rPr>
        <w:rFonts w:ascii="Symbol" w:hAnsi="Symbol" w:hint="default"/>
      </w:rPr>
    </w:lvl>
    <w:lvl w:ilvl="7" w:tplc="694E4DEE">
      <w:start w:val="1"/>
      <w:numFmt w:val="bullet"/>
      <w:lvlText w:val="o"/>
      <w:lvlJc w:val="left"/>
      <w:pPr>
        <w:ind w:left="5400" w:hanging="360"/>
      </w:pPr>
      <w:rPr>
        <w:rFonts w:ascii="Courier New" w:hAnsi="Courier New" w:hint="default"/>
      </w:rPr>
    </w:lvl>
    <w:lvl w:ilvl="8" w:tplc="144E74DE">
      <w:start w:val="1"/>
      <w:numFmt w:val="bullet"/>
      <w:lvlText w:val=""/>
      <w:lvlJc w:val="left"/>
      <w:pPr>
        <w:ind w:left="6120" w:hanging="360"/>
      </w:pPr>
      <w:rPr>
        <w:rFonts w:ascii="Wingdings" w:hAnsi="Wingdings" w:hint="default"/>
      </w:rPr>
    </w:lvl>
  </w:abstractNum>
  <w:abstractNum w:abstractNumId="10" w15:restartNumberingAfterBreak="0">
    <w:nsid w:val="36563BFF"/>
    <w:multiLevelType w:val="hybridMultilevel"/>
    <w:tmpl w:val="FC5AB6E8"/>
    <w:lvl w:ilvl="0" w:tplc="EAD0CCE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35EA5"/>
    <w:multiLevelType w:val="multilevel"/>
    <w:tmpl w:val="4004246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0582812"/>
    <w:multiLevelType w:val="hybridMultilevel"/>
    <w:tmpl w:val="CC8A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737A8"/>
    <w:multiLevelType w:val="hybridMultilevel"/>
    <w:tmpl w:val="F3E0A27C"/>
    <w:lvl w:ilvl="0" w:tplc="DF263D88">
      <w:start w:val="1"/>
      <w:numFmt w:val="bullet"/>
      <w:lvlText w:val=""/>
      <w:lvlJc w:val="left"/>
      <w:pPr>
        <w:ind w:left="360" w:hanging="360"/>
      </w:pPr>
      <w:rPr>
        <w:rFonts w:ascii="Symbol" w:hAnsi="Symbol" w:hint="default"/>
      </w:rPr>
    </w:lvl>
    <w:lvl w:ilvl="1" w:tplc="1DB61986">
      <w:start w:val="1"/>
      <w:numFmt w:val="bullet"/>
      <w:lvlText w:val="o"/>
      <w:lvlJc w:val="left"/>
      <w:pPr>
        <w:ind w:left="1080" w:hanging="360"/>
      </w:pPr>
      <w:rPr>
        <w:rFonts w:ascii="Courier New" w:hAnsi="Courier New" w:hint="default"/>
      </w:rPr>
    </w:lvl>
    <w:lvl w:ilvl="2" w:tplc="AEF0DDAA">
      <w:start w:val="1"/>
      <w:numFmt w:val="bullet"/>
      <w:lvlText w:val=""/>
      <w:lvlJc w:val="left"/>
      <w:pPr>
        <w:ind w:left="1800" w:hanging="360"/>
      </w:pPr>
      <w:rPr>
        <w:rFonts w:ascii="Wingdings" w:hAnsi="Wingdings" w:hint="default"/>
      </w:rPr>
    </w:lvl>
    <w:lvl w:ilvl="3" w:tplc="84E495EA">
      <w:start w:val="1"/>
      <w:numFmt w:val="bullet"/>
      <w:lvlText w:val=""/>
      <w:lvlJc w:val="left"/>
      <w:pPr>
        <w:ind w:left="2520" w:hanging="360"/>
      </w:pPr>
      <w:rPr>
        <w:rFonts w:ascii="Symbol" w:hAnsi="Symbol" w:hint="default"/>
      </w:rPr>
    </w:lvl>
    <w:lvl w:ilvl="4" w:tplc="AE0215C2">
      <w:start w:val="1"/>
      <w:numFmt w:val="bullet"/>
      <w:lvlText w:val="o"/>
      <w:lvlJc w:val="left"/>
      <w:pPr>
        <w:ind w:left="3240" w:hanging="360"/>
      </w:pPr>
      <w:rPr>
        <w:rFonts w:ascii="Courier New" w:hAnsi="Courier New" w:hint="default"/>
      </w:rPr>
    </w:lvl>
    <w:lvl w:ilvl="5" w:tplc="1CC4E76E">
      <w:start w:val="1"/>
      <w:numFmt w:val="bullet"/>
      <w:lvlText w:val=""/>
      <w:lvlJc w:val="left"/>
      <w:pPr>
        <w:ind w:left="3960" w:hanging="360"/>
      </w:pPr>
      <w:rPr>
        <w:rFonts w:ascii="Wingdings" w:hAnsi="Wingdings" w:hint="default"/>
      </w:rPr>
    </w:lvl>
    <w:lvl w:ilvl="6" w:tplc="09241F6C">
      <w:start w:val="1"/>
      <w:numFmt w:val="bullet"/>
      <w:lvlText w:val=""/>
      <w:lvlJc w:val="left"/>
      <w:pPr>
        <w:ind w:left="4680" w:hanging="360"/>
      </w:pPr>
      <w:rPr>
        <w:rFonts w:ascii="Symbol" w:hAnsi="Symbol" w:hint="default"/>
      </w:rPr>
    </w:lvl>
    <w:lvl w:ilvl="7" w:tplc="ED1CD83C">
      <w:start w:val="1"/>
      <w:numFmt w:val="bullet"/>
      <w:lvlText w:val="o"/>
      <w:lvlJc w:val="left"/>
      <w:pPr>
        <w:ind w:left="5400" w:hanging="360"/>
      </w:pPr>
      <w:rPr>
        <w:rFonts w:ascii="Courier New" w:hAnsi="Courier New" w:hint="default"/>
      </w:rPr>
    </w:lvl>
    <w:lvl w:ilvl="8" w:tplc="1310CEBE">
      <w:start w:val="1"/>
      <w:numFmt w:val="bullet"/>
      <w:lvlText w:val=""/>
      <w:lvlJc w:val="left"/>
      <w:pPr>
        <w:ind w:left="6120" w:hanging="360"/>
      </w:pPr>
      <w:rPr>
        <w:rFonts w:ascii="Wingdings" w:hAnsi="Wingdings" w:hint="default"/>
      </w:rPr>
    </w:lvl>
  </w:abstractNum>
  <w:abstractNum w:abstractNumId="14" w15:restartNumberingAfterBreak="0">
    <w:nsid w:val="45C96A9C"/>
    <w:multiLevelType w:val="multilevel"/>
    <w:tmpl w:val="398AC5E0"/>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8B6BF4"/>
    <w:multiLevelType w:val="hybridMultilevel"/>
    <w:tmpl w:val="7774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26642"/>
    <w:multiLevelType w:val="hybridMultilevel"/>
    <w:tmpl w:val="631ED5EC"/>
    <w:lvl w:ilvl="0" w:tplc="57887B84">
      <w:start w:val="1"/>
      <w:numFmt w:val="bullet"/>
      <w:lvlText w:val="·"/>
      <w:lvlJc w:val="left"/>
      <w:pPr>
        <w:ind w:left="720" w:hanging="360"/>
      </w:pPr>
      <w:rPr>
        <w:rFonts w:ascii="Symbol" w:hAnsi="Symbol" w:hint="default"/>
      </w:rPr>
    </w:lvl>
    <w:lvl w:ilvl="1" w:tplc="145C85B4">
      <w:start w:val="1"/>
      <w:numFmt w:val="bullet"/>
      <w:lvlText w:val="o"/>
      <w:lvlJc w:val="left"/>
      <w:pPr>
        <w:ind w:left="1440" w:hanging="360"/>
      </w:pPr>
      <w:rPr>
        <w:rFonts w:ascii="Courier New" w:hAnsi="Courier New" w:hint="default"/>
      </w:rPr>
    </w:lvl>
    <w:lvl w:ilvl="2" w:tplc="C688C916">
      <w:start w:val="1"/>
      <w:numFmt w:val="bullet"/>
      <w:lvlText w:val=""/>
      <w:lvlJc w:val="left"/>
      <w:pPr>
        <w:ind w:left="2160" w:hanging="360"/>
      </w:pPr>
      <w:rPr>
        <w:rFonts w:ascii="Wingdings" w:hAnsi="Wingdings" w:hint="default"/>
      </w:rPr>
    </w:lvl>
    <w:lvl w:ilvl="3" w:tplc="CDA275CC">
      <w:start w:val="1"/>
      <w:numFmt w:val="bullet"/>
      <w:lvlText w:val=""/>
      <w:lvlJc w:val="left"/>
      <w:pPr>
        <w:ind w:left="2880" w:hanging="360"/>
      </w:pPr>
      <w:rPr>
        <w:rFonts w:ascii="Symbol" w:hAnsi="Symbol" w:hint="default"/>
      </w:rPr>
    </w:lvl>
    <w:lvl w:ilvl="4" w:tplc="8A6E30C2">
      <w:start w:val="1"/>
      <w:numFmt w:val="bullet"/>
      <w:lvlText w:val="o"/>
      <w:lvlJc w:val="left"/>
      <w:pPr>
        <w:ind w:left="3600" w:hanging="360"/>
      </w:pPr>
      <w:rPr>
        <w:rFonts w:ascii="Courier New" w:hAnsi="Courier New" w:hint="default"/>
      </w:rPr>
    </w:lvl>
    <w:lvl w:ilvl="5" w:tplc="F5764A60">
      <w:start w:val="1"/>
      <w:numFmt w:val="bullet"/>
      <w:lvlText w:val=""/>
      <w:lvlJc w:val="left"/>
      <w:pPr>
        <w:ind w:left="4320" w:hanging="360"/>
      </w:pPr>
      <w:rPr>
        <w:rFonts w:ascii="Wingdings" w:hAnsi="Wingdings" w:hint="default"/>
      </w:rPr>
    </w:lvl>
    <w:lvl w:ilvl="6" w:tplc="91CE2A18">
      <w:start w:val="1"/>
      <w:numFmt w:val="bullet"/>
      <w:lvlText w:val=""/>
      <w:lvlJc w:val="left"/>
      <w:pPr>
        <w:ind w:left="5040" w:hanging="360"/>
      </w:pPr>
      <w:rPr>
        <w:rFonts w:ascii="Symbol" w:hAnsi="Symbol" w:hint="default"/>
      </w:rPr>
    </w:lvl>
    <w:lvl w:ilvl="7" w:tplc="69ECE040">
      <w:start w:val="1"/>
      <w:numFmt w:val="bullet"/>
      <w:lvlText w:val="o"/>
      <w:lvlJc w:val="left"/>
      <w:pPr>
        <w:ind w:left="5760" w:hanging="360"/>
      </w:pPr>
      <w:rPr>
        <w:rFonts w:ascii="Courier New" w:hAnsi="Courier New" w:hint="default"/>
      </w:rPr>
    </w:lvl>
    <w:lvl w:ilvl="8" w:tplc="B3904A08">
      <w:start w:val="1"/>
      <w:numFmt w:val="bullet"/>
      <w:lvlText w:val=""/>
      <w:lvlJc w:val="left"/>
      <w:pPr>
        <w:ind w:left="6480" w:hanging="360"/>
      </w:pPr>
      <w:rPr>
        <w:rFonts w:ascii="Wingdings" w:hAnsi="Wingdings" w:hint="default"/>
      </w:rPr>
    </w:lvl>
  </w:abstractNum>
  <w:abstractNum w:abstractNumId="17"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6C05B5"/>
    <w:multiLevelType w:val="hybridMultilevel"/>
    <w:tmpl w:val="348EB404"/>
    <w:lvl w:ilvl="0" w:tplc="7C4AAA86">
      <w:start w:val="1"/>
      <w:numFmt w:val="bullet"/>
      <w:lvlText w:val="·"/>
      <w:lvlJc w:val="left"/>
      <w:pPr>
        <w:ind w:left="360" w:hanging="360"/>
      </w:pPr>
      <w:rPr>
        <w:rFonts w:ascii="Symbol" w:hAnsi="Symbol" w:hint="default"/>
      </w:rPr>
    </w:lvl>
    <w:lvl w:ilvl="1" w:tplc="80C80826">
      <w:start w:val="1"/>
      <w:numFmt w:val="bullet"/>
      <w:lvlText w:val="o"/>
      <w:lvlJc w:val="left"/>
      <w:pPr>
        <w:ind w:left="1080" w:hanging="360"/>
      </w:pPr>
      <w:rPr>
        <w:rFonts w:ascii="Courier New" w:hAnsi="Courier New" w:hint="default"/>
      </w:rPr>
    </w:lvl>
    <w:lvl w:ilvl="2" w:tplc="F8100054">
      <w:start w:val="1"/>
      <w:numFmt w:val="bullet"/>
      <w:lvlText w:val=""/>
      <w:lvlJc w:val="left"/>
      <w:pPr>
        <w:ind w:left="1800" w:hanging="360"/>
      </w:pPr>
      <w:rPr>
        <w:rFonts w:ascii="Wingdings" w:hAnsi="Wingdings" w:hint="default"/>
      </w:rPr>
    </w:lvl>
    <w:lvl w:ilvl="3" w:tplc="F51CE54C">
      <w:start w:val="1"/>
      <w:numFmt w:val="bullet"/>
      <w:lvlText w:val=""/>
      <w:lvlJc w:val="left"/>
      <w:pPr>
        <w:ind w:left="2520" w:hanging="360"/>
      </w:pPr>
      <w:rPr>
        <w:rFonts w:ascii="Symbol" w:hAnsi="Symbol" w:hint="default"/>
      </w:rPr>
    </w:lvl>
    <w:lvl w:ilvl="4" w:tplc="16981AE0">
      <w:start w:val="1"/>
      <w:numFmt w:val="bullet"/>
      <w:lvlText w:val="o"/>
      <w:lvlJc w:val="left"/>
      <w:pPr>
        <w:ind w:left="3240" w:hanging="360"/>
      </w:pPr>
      <w:rPr>
        <w:rFonts w:ascii="Courier New" w:hAnsi="Courier New" w:hint="default"/>
      </w:rPr>
    </w:lvl>
    <w:lvl w:ilvl="5" w:tplc="8ADA3BDA">
      <w:start w:val="1"/>
      <w:numFmt w:val="bullet"/>
      <w:lvlText w:val=""/>
      <w:lvlJc w:val="left"/>
      <w:pPr>
        <w:ind w:left="3960" w:hanging="360"/>
      </w:pPr>
      <w:rPr>
        <w:rFonts w:ascii="Wingdings" w:hAnsi="Wingdings" w:hint="default"/>
      </w:rPr>
    </w:lvl>
    <w:lvl w:ilvl="6" w:tplc="635ADFCE">
      <w:start w:val="1"/>
      <w:numFmt w:val="bullet"/>
      <w:lvlText w:val=""/>
      <w:lvlJc w:val="left"/>
      <w:pPr>
        <w:ind w:left="4680" w:hanging="360"/>
      </w:pPr>
      <w:rPr>
        <w:rFonts w:ascii="Symbol" w:hAnsi="Symbol" w:hint="default"/>
      </w:rPr>
    </w:lvl>
    <w:lvl w:ilvl="7" w:tplc="7D38658C">
      <w:start w:val="1"/>
      <w:numFmt w:val="bullet"/>
      <w:lvlText w:val="o"/>
      <w:lvlJc w:val="left"/>
      <w:pPr>
        <w:ind w:left="5400" w:hanging="360"/>
      </w:pPr>
      <w:rPr>
        <w:rFonts w:ascii="Courier New" w:hAnsi="Courier New" w:hint="default"/>
      </w:rPr>
    </w:lvl>
    <w:lvl w:ilvl="8" w:tplc="2CF6640A">
      <w:start w:val="1"/>
      <w:numFmt w:val="bullet"/>
      <w:lvlText w:val=""/>
      <w:lvlJc w:val="left"/>
      <w:pPr>
        <w:ind w:left="6120" w:hanging="360"/>
      </w:pPr>
      <w:rPr>
        <w:rFonts w:ascii="Wingdings" w:hAnsi="Wingdings" w:hint="default"/>
      </w:rPr>
    </w:lvl>
  </w:abstractNum>
  <w:abstractNum w:abstractNumId="19" w15:restartNumberingAfterBreak="0">
    <w:nsid w:val="73085B01"/>
    <w:multiLevelType w:val="hybridMultilevel"/>
    <w:tmpl w:val="F3604646"/>
    <w:lvl w:ilvl="0" w:tplc="43AEB65E">
      <w:start w:val="1"/>
      <w:numFmt w:val="bullet"/>
      <w:lvlText w:val="·"/>
      <w:lvlJc w:val="left"/>
      <w:pPr>
        <w:ind w:left="360" w:hanging="360"/>
      </w:pPr>
      <w:rPr>
        <w:rFonts w:ascii="Symbol" w:hAnsi="Symbol" w:hint="default"/>
      </w:rPr>
    </w:lvl>
    <w:lvl w:ilvl="1" w:tplc="CD4C6156">
      <w:start w:val="1"/>
      <w:numFmt w:val="bullet"/>
      <w:lvlText w:val="o"/>
      <w:lvlJc w:val="left"/>
      <w:pPr>
        <w:ind w:left="1080" w:hanging="360"/>
      </w:pPr>
      <w:rPr>
        <w:rFonts w:ascii="Courier New" w:hAnsi="Courier New" w:hint="default"/>
      </w:rPr>
    </w:lvl>
    <w:lvl w:ilvl="2" w:tplc="9D56936A">
      <w:start w:val="1"/>
      <w:numFmt w:val="bullet"/>
      <w:lvlText w:val=""/>
      <w:lvlJc w:val="left"/>
      <w:pPr>
        <w:ind w:left="1800" w:hanging="360"/>
      </w:pPr>
      <w:rPr>
        <w:rFonts w:ascii="Wingdings" w:hAnsi="Wingdings" w:hint="default"/>
      </w:rPr>
    </w:lvl>
    <w:lvl w:ilvl="3" w:tplc="C8783B04">
      <w:start w:val="1"/>
      <w:numFmt w:val="bullet"/>
      <w:lvlText w:val=""/>
      <w:lvlJc w:val="left"/>
      <w:pPr>
        <w:ind w:left="2520" w:hanging="360"/>
      </w:pPr>
      <w:rPr>
        <w:rFonts w:ascii="Symbol" w:hAnsi="Symbol" w:hint="default"/>
      </w:rPr>
    </w:lvl>
    <w:lvl w:ilvl="4" w:tplc="681216B0">
      <w:start w:val="1"/>
      <w:numFmt w:val="bullet"/>
      <w:lvlText w:val="o"/>
      <w:lvlJc w:val="left"/>
      <w:pPr>
        <w:ind w:left="3240" w:hanging="360"/>
      </w:pPr>
      <w:rPr>
        <w:rFonts w:ascii="Courier New" w:hAnsi="Courier New" w:hint="default"/>
      </w:rPr>
    </w:lvl>
    <w:lvl w:ilvl="5" w:tplc="D766FBB6">
      <w:start w:val="1"/>
      <w:numFmt w:val="bullet"/>
      <w:lvlText w:val=""/>
      <w:lvlJc w:val="left"/>
      <w:pPr>
        <w:ind w:left="3960" w:hanging="360"/>
      </w:pPr>
      <w:rPr>
        <w:rFonts w:ascii="Wingdings" w:hAnsi="Wingdings" w:hint="default"/>
      </w:rPr>
    </w:lvl>
    <w:lvl w:ilvl="6" w:tplc="026C2112">
      <w:start w:val="1"/>
      <w:numFmt w:val="bullet"/>
      <w:lvlText w:val=""/>
      <w:lvlJc w:val="left"/>
      <w:pPr>
        <w:ind w:left="4680" w:hanging="360"/>
      </w:pPr>
      <w:rPr>
        <w:rFonts w:ascii="Symbol" w:hAnsi="Symbol" w:hint="default"/>
      </w:rPr>
    </w:lvl>
    <w:lvl w:ilvl="7" w:tplc="33747AA4">
      <w:start w:val="1"/>
      <w:numFmt w:val="bullet"/>
      <w:lvlText w:val="o"/>
      <w:lvlJc w:val="left"/>
      <w:pPr>
        <w:ind w:left="5400" w:hanging="360"/>
      </w:pPr>
      <w:rPr>
        <w:rFonts w:ascii="Courier New" w:hAnsi="Courier New" w:hint="default"/>
      </w:rPr>
    </w:lvl>
    <w:lvl w:ilvl="8" w:tplc="5A140268">
      <w:start w:val="1"/>
      <w:numFmt w:val="bullet"/>
      <w:lvlText w:val=""/>
      <w:lvlJc w:val="left"/>
      <w:pPr>
        <w:ind w:left="6120" w:hanging="360"/>
      </w:pPr>
      <w:rPr>
        <w:rFonts w:ascii="Wingdings" w:hAnsi="Wingdings" w:hint="default"/>
      </w:rPr>
    </w:lvl>
  </w:abstractNum>
  <w:abstractNum w:abstractNumId="20" w15:restartNumberingAfterBreak="0">
    <w:nsid w:val="7534242C"/>
    <w:multiLevelType w:val="hybridMultilevel"/>
    <w:tmpl w:val="D9866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86C55"/>
    <w:multiLevelType w:val="hybridMultilevel"/>
    <w:tmpl w:val="6CF42BFE"/>
    <w:lvl w:ilvl="0" w:tplc="30C0C4FC">
      <w:start w:val="1"/>
      <w:numFmt w:val="bullet"/>
      <w:lvlText w:val="·"/>
      <w:lvlJc w:val="left"/>
      <w:pPr>
        <w:ind w:left="720" w:hanging="360"/>
      </w:pPr>
      <w:rPr>
        <w:rFonts w:ascii="Symbol" w:hAnsi="Symbol" w:hint="default"/>
      </w:rPr>
    </w:lvl>
    <w:lvl w:ilvl="1" w:tplc="93AC984C">
      <w:start w:val="1"/>
      <w:numFmt w:val="bullet"/>
      <w:lvlText w:val="o"/>
      <w:lvlJc w:val="left"/>
      <w:pPr>
        <w:ind w:left="1440" w:hanging="360"/>
      </w:pPr>
      <w:rPr>
        <w:rFonts w:ascii="Courier New" w:hAnsi="Courier New" w:hint="default"/>
      </w:rPr>
    </w:lvl>
    <w:lvl w:ilvl="2" w:tplc="47061BB6">
      <w:start w:val="1"/>
      <w:numFmt w:val="bullet"/>
      <w:lvlText w:val=""/>
      <w:lvlJc w:val="left"/>
      <w:pPr>
        <w:ind w:left="2160" w:hanging="360"/>
      </w:pPr>
      <w:rPr>
        <w:rFonts w:ascii="Wingdings" w:hAnsi="Wingdings" w:hint="default"/>
      </w:rPr>
    </w:lvl>
    <w:lvl w:ilvl="3" w:tplc="728C0080">
      <w:start w:val="1"/>
      <w:numFmt w:val="bullet"/>
      <w:lvlText w:val=""/>
      <w:lvlJc w:val="left"/>
      <w:pPr>
        <w:ind w:left="2880" w:hanging="360"/>
      </w:pPr>
      <w:rPr>
        <w:rFonts w:ascii="Symbol" w:hAnsi="Symbol" w:hint="default"/>
      </w:rPr>
    </w:lvl>
    <w:lvl w:ilvl="4" w:tplc="67EA1416">
      <w:start w:val="1"/>
      <w:numFmt w:val="bullet"/>
      <w:lvlText w:val="o"/>
      <w:lvlJc w:val="left"/>
      <w:pPr>
        <w:ind w:left="3600" w:hanging="360"/>
      </w:pPr>
      <w:rPr>
        <w:rFonts w:ascii="Courier New" w:hAnsi="Courier New" w:hint="default"/>
      </w:rPr>
    </w:lvl>
    <w:lvl w:ilvl="5" w:tplc="FCB0BA36">
      <w:start w:val="1"/>
      <w:numFmt w:val="bullet"/>
      <w:lvlText w:val=""/>
      <w:lvlJc w:val="left"/>
      <w:pPr>
        <w:ind w:left="4320" w:hanging="360"/>
      </w:pPr>
      <w:rPr>
        <w:rFonts w:ascii="Wingdings" w:hAnsi="Wingdings" w:hint="default"/>
      </w:rPr>
    </w:lvl>
    <w:lvl w:ilvl="6" w:tplc="1DD0001C">
      <w:start w:val="1"/>
      <w:numFmt w:val="bullet"/>
      <w:lvlText w:val=""/>
      <w:lvlJc w:val="left"/>
      <w:pPr>
        <w:ind w:left="5040" w:hanging="360"/>
      </w:pPr>
      <w:rPr>
        <w:rFonts w:ascii="Symbol" w:hAnsi="Symbol" w:hint="default"/>
      </w:rPr>
    </w:lvl>
    <w:lvl w:ilvl="7" w:tplc="8876A5B2">
      <w:start w:val="1"/>
      <w:numFmt w:val="bullet"/>
      <w:lvlText w:val="o"/>
      <w:lvlJc w:val="left"/>
      <w:pPr>
        <w:ind w:left="5760" w:hanging="360"/>
      </w:pPr>
      <w:rPr>
        <w:rFonts w:ascii="Courier New" w:hAnsi="Courier New" w:hint="default"/>
      </w:rPr>
    </w:lvl>
    <w:lvl w:ilvl="8" w:tplc="0E8C4DDE">
      <w:start w:val="1"/>
      <w:numFmt w:val="bullet"/>
      <w:lvlText w:val=""/>
      <w:lvlJc w:val="left"/>
      <w:pPr>
        <w:ind w:left="6480" w:hanging="360"/>
      </w:pPr>
      <w:rPr>
        <w:rFonts w:ascii="Wingdings" w:hAnsi="Wingdings" w:hint="default"/>
      </w:rPr>
    </w:lvl>
  </w:abstractNum>
  <w:abstractNum w:abstractNumId="23" w15:restartNumberingAfterBreak="0">
    <w:nsid w:val="795620B5"/>
    <w:multiLevelType w:val="hybridMultilevel"/>
    <w:tmpl w:val="D87A4F32"/>
    <w:lvl w:ilvl="0" w:tplc="A0B48608">
      <w:start w:val="1"/>
      <w:numFmt w:val="bullet"/>
      <w:lvlText w:val="·"/>
      <w:lvlJc w:val="left"/>
      <w:pPr>
        <w:ind w:left="720" w:hanging="360"/>
      </w:pPr>
      <w:rPr>
        <w:rFonts w:ascii="Symbol" w:hAnsi="Symbol" w:hint="default"/>
      </w:rPr>
    </w:lvl>
    <w:lvl w:ilvl="1" w:tplc="59A0B0A4">
      <w:start w:val="1"/>
      <w:numFmt w:val="bullet"/>
      <w:lvlText w:val="o"/>
      <w:lvlJc w:val="left"/>
      <w:pPr>
        <w:ind w:left="1440" w:hanging="360"/>
      </w:pPr>
      <w:rPr>
        <w:rFonts w:ascii="Courier New" w:hAnsi="Courier New" w:hint="default"/>
      </w:rPr>
    </w:lvl>
    <w:lvl w:ilvl="2" w:tplc="F8E62276">
      <w:start w:val="1"/>
      <w:numFmt w:val="bullet"/>
      <w:lvlText w:val=""/>
      <w:lvlJc w:val="left"/>
      <w:pPr>
        <w:ind w:left="2160" w:hanging="360"/>
      </w:pPr>
      <w:rPr>
        <w:rFonts w:ascii="Wingdings" w:hAnsi="Wingdings" w:hint="default"/>
      </w:rPr>
    </w:lvl>
    <w:lvl w:ilvl="3" w:tplc="53C2C982">
      <w:start w:val="1"/>
      <w:numFmt w:val="bullet"/>
      <w:lvlText w:val=""/>
      <w:lvlJc w:val="left"/>
      <w:pPr>
        <w:ind w:left="2880" w:hanging="360"/>
      </w:pPr>
      <w:rPr>
        <w:rFonts w:ascii="Symbol" w:hAnsi="Symbol" w:hint="default"/>
      </w:rPr>
    </w:lvl>
    <w:lvl w:ilvl="4" w:tplc="39FE15C2">
      <w:start w:val="1"/>
      <w:numFmt w:val="bullet"/>
      <w:lvlText w:val="o"/>
      <w:lvlJc w:val="left"/>
      <w:pPr>
        <w:ind w:left="3600" w:hanging="360"/>
      </w:pPr>
      <w:rPr>
        <w:rFonts w:ascii="Courier New" w:hAnsi="Courier New" w:hint="default"/>
      </w:rPr>
    </w:lvl>
    <w:lvl w:ilvl="5" w:tplc="155485F8">
      <w:start w:val="1"/>
      <w:numFmt w:val="bullet"/>
      <w:lvlText w:val=""/>
      <w:lvlJc w:val="left"/>
      <w:pPr>
        <w:ind w:left="4320" w:hanging="360"/>
      </w:pPr>
      <w:rPr>
        <w:rFonts w:ascii="Wingdings" w:hAnsi="Wingdings" w:hint="default"/>
      </w:rPr>
    </w:lvl>
    <w:lvl w:ilvl="6" w:tplc="FD3C7146">
      <w:start w:val="1"/>
      <w:numFmt w:val="bullet"/>
      <w:lvlText w:val=""/>
      <w:lvlJc w:val="left"/>
      <w:pPr>
        <w:ind w:left="5040" w:hanging="360"/>
      </w:pPr>
      <w:rPr>
        <w:rFonts w:ascii="Symbol" w:hAnsi="Symbol" w:hint="default"/>
      </w:rPr>
    </w:lvl>
    <w:lvl w:ilvl="7" w:tplc="01EC055A">
      <w:start w:val="1"/>
      <w:numFmt w:val="bullet"/>
      <w:lvlText w:val="o"/>
      <w:lvlJc w:val="left"/>
      <w:pPr>
        <w:ind w:left="5760" w:hanging="360"/>
      </w:pPr>
      <w:rPr>
        <w:rFonts w:ascii="Courier New" w:hAnsi="Courier New" w:hint="default"/>
      </w:rPr>
    </w:lvl>
    <w:lvl w:ilvl="8" w:tplc="AF9099FC">
      <w:start w:val="1"/>
      <w:numFmt w:val="bullet"/>
      <w:lvlText w:val=""/>
      <w:lvlJc w:val="left"/>
      <w:pPr>
        <w:ind w:left="6480" w:hanging="360"/>
      </w:pPr>
      <w:rPr>
        <w:rFonts w:ascii="Wingdings" w:hAnsi="Wingdings" w:hint="default"/>
      </w:rPr>
    </w:lvl>
  </w:abstractNum>
  <w:num w:numId="1" w16cid:durableId="946157419">
    <w:abstractNumId w:val="6"/>
  </w:num>
  <w:num w:numId="2" w16cid:durableId="1960720965">
    <w:abstractNumId w:val="23"/>
  </w:num>
  <w:num w:numId="3" w16cid:durableId="169881838">
    <w:abstractNumId w:val="18"/>
  </w:num>
  <w:num w:numId="4" w16cid:durableId="2145930004">
    <w:abstractNumId w:val="9"/>
  </w:num>
  <w:num w:numId="5" w16cid:durableId="59207791">
    <w:abstractNumId w:val="19"/>
  </w:num>
  <w:num w:numId="6" w16cid:durableId="666977429">
    <w:abstractNumId w:val="16"/>
  </w:num>
  <w:num w:numId="7" w16cid:durableId="153962032">
    <w:abstractNumId w:val="13"/>
  </w:num>
  <w:num w:numId="8" w16cid:durableId="1112239648">
    <w:abstractNumId w:val="22"/>
  </w:num>
  <w:num w:numId="9" w16cid:durableId="184948640">
    <w:abstractNumId w:val="14"/>
  </w:num>
  <w:num w:numId="10" w16cid:durableId="1033309579">
    <w:abstractNumId w:val="17"/>
  </w:num>
  <w:num w:numId="11" w16cid:durableId="1627351357">
    <w:abstractNumId w:val="5"/>
  </w:num>
  <w:num w:numId="12" w16cid:durableId="2133131798">
    <w:abstractNumId w:val="7"/>
  </w:num>
  <w:num w:numId="13" w16cid:durableId="1961297740">
    <w:abstractNumId w:val="11"/>
  </w:num>
  <w:num w:numId="14" w16cid:durableId="954408300">
    <w:abstractNumId w:val="3"/>
  </w:num>
  <w:num w:numId="15" w16cid:durableId="1092241612">
    <w:abstractNumId w:val="21"/>
  </w:num>
  <w:num w:numId="16" w16cid:durableId="1673339286">
    <w:abstractNumId w:val="8"/>
  </w:num>
  <w:num w:numId="17" w16cid:durableId="1082218069">
    <w:abstractNumId w:val="2"/>
  </w:num>
  <w:num w:numId="18" w16cid:durableId="1356006027">
    <w:abstractNumId w:val="4"/>
  </w:num>
  <w:num w:numId="19" w16cid:durableId="1323700497">
    <w:abstractNumId w:val="0"/>
  </w:num>
  <w:num w:numId="20" w16cid:durableId="1449347737">
    <w:abstractNumId w:val="10"/>
  </w:num>
  <w:num w:numId="21" w16cid:durableId="1556159360">
    <w:abstractNumId w:val="1"/>
  </w:num>
  <w:num w:numId="22" w16cid:durableId="602686662">
    <w:abstractNumId w:val="15"/>
  </w:num>
  <w:num w:numId="23" w16cid:durableId="1020859847">
    <w:abstractNumId w:val="12"/>
  </w:num>
  <w:num w:numId="24" w16cid:durableId="12348985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D6C"/>
    <w:rsid w:val="00002D9C"/>
    <w:rsid w:val="00004CD7"/>
    <w:rsid w:val="00006D1A"/>
    <w:rsid w:val="0001038E"/>
    <w:rsid w:val="00014279"/>
    <w:rsid w:val="00014511"/>
    <w:rsid w:val="000210C0"/>
    <w:rsid w:val="00024615"/>
    <w:rsid w:val="00025A2F"/>
    <w:rsid w:val="00031118"/>
    <w:rsid w:val="00032BCB"/>
    <w:rsid w:val="00035A8A"/>
    <w:rsid w:val="00040C9E"/>
    <w:rsid w:val="000422AB"/>
    <w:rsid w:val="00043A6E"/>
    <w:rsid w:val="00044203"/>
    <w:rsid w:val="000442F2"/>
    <w:rsid w:val="000446AF"/>
    <w:rsid w:val="00045E59"/>
    <w:rsid w:val="00053688"/>
    <w:rsid w:val="00056696"/>
    <w:rsid w:val="0006035E"/>
    <w:rsid w:val="00060D64"/>
    <w:rsid w:val="000625C3"/>
    <w:rsid w:val="00066F77"/>
    <w:rsid w:val="0007025A"/>
    <w:rsid w:val="00076BD8"/>
    <w:rsid w:val="00077337"/>
    <w:rsid w:val="00077FCD"/>
    <w:rsid w:val="000808C0"/>
    <w:rsid w:val="00080D12"/>
    <w:rsid w:val="0008148B"/>
    <w:rsid w:val="000815B1"/>
    <w:rsid w:val="00082FA2"/>
    <w:rsid w:val="000881A0"/>
    <w:rsid w:val="0009167C"/>
    <w:rsid w:val="00093AB2"/>
    <w:rsid w:val="00093F45"/>
    <w:rsid w:val="000A0F72"/>
    <w:rsid w:val="000A1033"/>
    <w:rsid w:val="000A391A"/>
    <w:rsid w:val="000A72D6"/>
    <w:rsid w:val="000B06E7"/>
    <w:rsid w:val="000B28D4"/>
    <w:rsid w:val="000B2970"/>
    <w:rsid w:val="000C03F2"/>
    <w:rsid w:val="000C04F9"/>
    <w:rsid w:val="000C1245"/>
    <w:rsid w:val="000C53FA"/>
    <w:rsid w:val="000D1CCF"/>
    <w:rsid w:val="000E1403"/>
    <w:rsid w:val="000E2AF5"/>
    <w:rsid w:val="000E30A2"/>
    <w:rsid w:val="000E317D"/>
    <w:rsid w:val="000E63E0"/>
    <w:rsid w:val="000F20AA"/>
    <w:rsid w:val="000F3824"/>
    <w:rsid w:val="000F3A78"/>
    <w:rsid w:val="000F5C63"/>
    <w:rsid w:val="00107E99"/>
    <w:rsid w:val="001162E9"/>
    <w:rsid w:val="001254F8"/>
    <w:rsid w:val="00126279"/>
    <w:rsid w:val="00126E7B"/>
    <w:rsid w:val="00126F96"/>
    <w:rsid w:val="001348B6"/>
    <w:rsid w:val="001356EF"/>
    <w:rsid w:val="00136D04"/>
    <w:rsid w:val="00140895"/>
    <w:rsid w:val="00145EBE"/>
    <w:rsid w:val="001501BD"/>
    <w:rsid w:val="00160921"/>
    <w:rsid w:val="00161293"/>
    <w:rsid w:val="0016139E"/>
    <w:rsid w:val="001614C5"/>
    <w:rsid w:val="001652C2"/>
    <w:rsid w:val="00166F46"/>
    <w:rsid w:val="00172853"/>
    <w:rsid w:val="00173CA4"/>
    <w:rsid w:val="00177065"/>
    <w:rsid w:val="0017739D"/>
    <w:rsid w:val="00181BE8"/>
    <w:rsid w:val="00183541"/>
    <w:rsid w:val="001836DA"/>
    <w:rsid w:val="00185275"/>
    <w:rsid w:val="00187F91"/>
    <w:rsid w:val="001947F4"/>
    <w:rsid w:val="001969E6"/>
    <w:rsid w:val="001A28B0"/>
    <w:rsid w:val="001A6844"/>
    <w:rsid w:val="001A690B"/>
    <w:rsid w:val="001A6CF9"/>
    <w:rsid w:val="001A7369"/>
    <w:rsid w:val="001B3211"/>
    <w:rsid w:val="001B5B8A"/>
    <w:rsid w:val="001B75F5"/>
    <w:rsid w:val="001C2021"/>
    <w:rsid w:val="001D012B"/>
    <w:rsid w:val="001D0E7A"/>
    <w:rsid w:val="001D0F2B"/>
    <w:rsid w:val="001D509B"/>
    <w:rsid w:val="001D575C"/>
    <w:rsid w:val="001D796F"/>
    <w:rsid w:val="001E1DC3"/>
    <w:rsid w:val="001E39D7"/>
    <w:rsid w:val="001E3DDF"/>
    <w:rsid w:val="001E6011"/>
    <w:rsid w:val="001F2628"/>
    <w:rsid w:val="001F31BE"/>
    <w:rsid w:val="00204096"/>
    <w:rsid w:val="00204878"/>
    <w:rsid w:val="00204C78"/>
    <w:rsid w:val="0021108D"/>
    <w:rsid w:val="002120B0"/>
    <w:rsid w:val="00214EF3"/>
    <w:rsid w:val="00215B66"/>
    <w:rsid w:val="00217C3E"/>
    <w:rsid w:val="00220819"/>
    <w:rsid w:val="0022206D"/>
    <w:rsid w:val="00223853"/>
    <w:rsid w:val="00226B82"/>
    <w:rsid w:val="002305F7"/>
    <w:rsid w:val="002342B6"/>
    <w:rsid w:val="00237811"/>
    <w:rsid w:val="00241B67"/>
    <w:rsid w:val="0024292A"/>
    <w:rsid w:val="002446EC"/>
    <w:rsid w:val="002449F0"/>
    <w:rsid w:val="00250D39"/>
    <w:rsid w:val="00271CEA"/>
    <w:rsid w:val="002724AA"/>
    <w:rsid w:val="00272DCD"/>
    <w:rsid w:val="00274D56"/>
    <w:rsid w:val="0027545F"/>
    <w:rsid w:val="00276B65"/>
    <w:rsid w:val="0029198E"/>
    <w:rsid w:val="00291DCE"/>
    <w:rsid w:val="002943DF"/>
    <w:rsid w:val="00294A09"/>
    <w:rsid w:val="00297210"/>
    <w:rsid w:val="00297F64"/>
    <w:rsid w:val="002A05E5"/>
    <w:rsid w:val="002B069C"/>
    <w:rsid w:val="002B2DE6"/>
    <w:rsid w:val="002B4439"/>
    <w:rsid w:val="002B7CAD"/>
    <w:rsid w:val="002C172A"/>
    <w:rsid w:val="002C3998"/>
    <w:rsid w:val="002C40BC"/>
    <w:rsid w:val="002C694A"/>
    <w:rsid w:val="002D2832"/>
    <w:rsid w:val="002E075C"/>
    <w:rsid w:val="002E1D81"/>
    <w:rsid w:val="002F13E4"/>
    <w:rsid w:val="002F5135"/>
    <w:rsid w:val="003004D7"/>
    <w:rsid w:val="00301500"/>
    <w:rsid w:val="00301CDF"/>
    <w:rsid w:val="00302FD1"/>
    <w:rsid w:val="00303755"/>
    <w:rsid w:val="00307C83"/>
    <w:rsid w:val="003103F9"/>
    <w:rsid w:val="00310F00"/>
    <w:rsid w:val="0031228A"/>
    <w:rsid w:val="00313EFF"/>
    <w:rsid w:val="00314C10"/>
    <w:rsid w:val="0031516E"/>
    <w:rsid w:val="003208E9"/>
    <w:rsid w:val="00320936"/>
    <w:rsid w:val="003214C4"/>
    <w:rsid w:val="0032263A"/>
    <w:rsid w:val="00331C9F"/>
    <w:rsid w:val="00332A64"/>
    <w:rsid w:val="00333D2B"/>
    <w:rsid w:val="00342F05"/>
    <w:rsid w:val="003434D4"/>
    <w:rsid w:val="003461F8"/>
    <w:rsid w:val="003505E7"/>
    <w:rsid w:val="003518C7"/>
    <w:rsid w:val="00353172"/>
    <w:rsid w:val="003545AD"/>
    <w:rsid w:val="00354C93"/>
    <w:rsid w:val="0036007C"/>
    <w:rsid w:val="00360948"/>
    <w:rsid w:val="0036149B"/>
    <w:rsid w:val="00361938"/>
    <w:rsid w:val="0036606D"/>
    <w:rsid w:val="003665D2"/>
    <w:rsid w:val="003675F8"/>
    <w:rsid w:val="00374948"/>
    <w:rsid w:val="00374D79"/>
    <w:rsid w:val="00375B27"/>
    <w:rsid w:val="00377D0F"/>
    <w:rsid w:val="00381397"/>
    <w:rsid w:val="00382736"/>
    <w:rsid w:val="0038298C"/>
    <w:rsid w:val="00384123"/>
    <w:rsid w:val="00384DDD"/>
    <w:rsid w:val="003856E5"/>
    <w:rsid w:val="00385933"/>
    <w:rsid w:val="00385BEF"/>
    <w:rsid w:val="00392F32"/>
    <w:rsid w:val="00393EF4"/>
    <w:rsid w:val="003942A0"/>
    <w:rsid w:val="00397D7C"/>
    <w:rsid w:val="003A296F"/>
    <w:rsid w:val="003A3CA0"/>
    <w:rsid w:val="003B24CD"/>
    <w:rsid w:val="003B2B22"/>
    <w:rsid w:val="003B7887"/>
    <w:rsid w:val="003C2730"/>
    <w:rsid w:val="003C34B6"/>
    <w:rsid w:val="003C50C4"/>
    <w:rsid w:val="003C7F37"/>
    <w:rsid w:val="003D0899"/>
    <w:rsid w:val="003D0FB4"/>
    <w:rsid w:val="003D4211"/>
    <w:rsid w:val="003D7ED9"/>
    <w:rsid w:val="003E0BAF"/>
    <w:rsid w:val="003E0EDF"/>
    <w:rsid w:val="003E36EC"/>
    <w:rsid w:val="003E69C0"/>
    <w:rsid w:val="003E6F8B"/>
    <w:rsid w:val="003F2468"/>
    <w:rsid w:val="003F267B"/>
    <w:rsid w:val="00406B19"/>
    <w:rsid w:val="00414B5B"/>
    <w:rsid w:val="00416388"/>
    <w:rsid w:val="00416752"/>
    <w:rsid w:val="00423A32"/>
    <w:rsid w:val="0042752B"/>
    <w:rsid w:val="004276C7"/>
    <w:rsid w:val="00427BEB"/>
    <w:rsid w:val="00432404"/>
    <w:rsid w:val="00432A70"/>
    <w:rsid w:val="00441B78"/>
    <w:rsid w:val="0044225A"/>
    <w:rsid w:val="00444F98"/>
    <w:rsid w:val="0044588D"/>
    <w:rsid w:val="004476D3"/>
    <w:rsid w:val="0045039A"/>
    <w:rsid w:val="00456A21"/>
    <w:rsid w:val="004601B8"/>
    <w:rsid w:val="004625EC"/>
    <w:rsid w:val="00463074"/>
    <w:rsid w:val="004641DA"/>
    <w:rsid w:val="004656E0"/>
    <w:rsid w:val="004674D2"/>
    <w:rsid w:val="00472A9A"/>
    <w:rsid w:val="00472F02"/>
    <w:rsid w:val="00474C39"/>
    <w:rsid w:val="00477059"/>
    <w:rsid w:val="004815CB"/>
    <w:rsid w:val="004817A6"/>
    <w:rsid w:val="00481828"/>
    <w:rsid w:val="00483961"/>
    <w:rsid w:val="0049094C"/>
    <w:rsid w:val="00493FAA"/>
    <w:rsid w:val="004A08E1"/>
    <w:rsid w:val="004A1478"/>
    <w:rsid w:val="004B0B2C"/>
    <w:rsid w:val="004B4E51"/>
    <w:rsid w:val="004B66FF"/>
    <w:rsid w:val="004B7CB9"/>
    <w:rsid w:val="004C014C"/>
    <w:rsid w:val="004C0405"/>
    <w:rsid w:val="004C4173"/>
    <w:rsid w:val="004C46C0"/>
    <w:rsid w:val="004D054F"/>
    <w:rsid w:val="004D3D18"/>
    <w:rsid w:val="004D493A"/>
    <w:rsid w:val="004E42AA"/>
    <w:rsid w:val="004E5268"/>
    <w:rsid w:val="004F105D"/>
    <w:rsid w:val="0050041E"/>
    <w:rsid w:val="00503E18"/>
    <w:rsid w:val="00512AB7"/>
    <w:rsid w:val="005131BD"/>
    <w:rsid w:val="00517656"/>
    <w:rsid w:val="00522F93"/>
    <w:rsid w:val="00527D2B"/>
    <w:rsid w:val="00532E9A"/>
    <w:rsid w:val="0053379E"/>
    <w:rsid w:val="00535DDA"/>
    <w:rsid w:val="00537E42"/>
    <w:rsid w:val="0054234B"/>
    <w:rsid w:val="005446AE"/>
    <w:rsid w:val="0054704B"/>
    <w:rsid w:val="00547110"/>
    <w:rsid w:val="00550943"/>
    <w:rsid w:val="005568E3"/>
    <w:rsid w:val="00562843"/>
    <w:rsid w:val="00563356"/>
    <w:rsid w:val="00566A1C"/>
    <w:rsid w:val="0057066C"/>
    <w:rsid w:val="0057085A"/>
    <w:rsid w:val="0057660D"/>
    <w:rsid w:val="00581F6A"/>
    <w:rsid w:val="005840A4"/>
    <w:rsid w:val="00585AB9"/>
    <w:rsid w:val="00591C28"/>
    <w:rsid w:val="00592EE0"/>
    <w:rsid w:val="005A068B"/>
    <w:rsid w:val="005A249B"/>
    <w:rsid w:val="005A6E03"/>
    <w:rsid w:val="005A7D3F"/>
    <w:rsid w:val="005B24A1"/>
    <w:rsid w:val="005B48B1"/>
    <w:rsid w:val="005C06AE"/>
    <w:rsid w:val="005C209D"/>
    <w:rsid w:val="005C2595"/>
    <w:rsid w:val="005C4899"/>
    <w:rsid w:val="005C6AFF"/>
    <w:rsid w:val="005D0239"/>
    <w:rsid w:val="005D73A2"/>
    <w:rsid w:val="005D7A3D"/>
    <w:rsid w:val="005D7AFA"/>
    <w:rsid w:val="005E4BB9"/>
    <w:rsid w:val="005F0587"/>
    <w:rsid w:val="005F17BF"/>
    <w:rsid w:val="005F20D1"/>
    <w:rsid w:val="00601044"/>
    <w:rsid w:val="00601B0D"/>
    <w:rsid w:val="00601C1C"/>
    <w:rsid w:val="0060723F"/>
    <w:rsid w:val="00623B21"/>
    <w:rsid w:val="006257CA"/>
    <w:rsid w:val="00630B51"/>
    <w:rsid w:val="00636585"/>
    <w:rsid w:val="00640FFD"/>
    <w:rsid w:val="00656CCA"/>
    <w:rsid w:val="0066241B"/>
    <w:rsid w:val="0066748C"/>
    <w:rsid w:val="0067142C"/>
    <w:rsid w:val="00672C0E"/>
    <w:rsid w:val="00673969"/>
    <w:rsid w:val="00674D76"/>
    <w:rsid w:val="00680D2E"/>
    <w:rsid w:val="0068382A"/>
    <w:rsid w:val="00686FB5"/>
    <w:rsid w:val="006914B5"/>
    <w:rsid w:val="0069173D"/>
    <w:rsid w:val="006950D8"/>
    <w:rsid w:val="006953FD"/>
    <w:rsid w:val="006962C3"/>
    <w:rsid w:val="006A607B"/>
    <w:rsid w:val="006A75F4"/>
    <w:rsid w:val="006B12FD"/>
    <w:rsid w:val="006C2688"/>
    <w:rsid w:val="006D00C3"/>
    <w:rsid w:val="006D3C1A"/>
    <w:rsid w:val="006F2632"/>
    <w:rsid w:val="006F2905"/>
    <w:rsid w:val="006F3389"/>
    <w:rsid w:val="006F6E1D"/>
    <w:rsid w:val="007036AA"/>
    <w:rsid w:val="00703DD6"/>
    <w:rsid w:val="00707AC0"/>
    <w:rsid w:val="00712BC0"/>
    <w:rsid w:val="00713313"/>
    <w:rsid w:val="0072014F"/>
    <w:rsid w:val="00723982"/>
    <w:rsid w:val="007254CC"/>
    <w:rsid w:val="007309F0"/>
    <w:rsid w:val="00730F49"/>
    <w:rsid w:val="00731693"/>
    <w:rsid w:val="00732A0E"/>
    <w:rsid w:val="00733F4C"/>
    <w:rsid w:val="0073654F"/>
    <w:rsid w:val="0074167B"/>
    <w:rsid w:val="00743028"/>
    <w:rsid w:val="00743DB4"/>
    <w:rsid w:val="00750CDF"/>
    <w:rsid w:val="00752079"/>
    <w:rsid w:val="00757FA3"/>
    <w:rsid w:val="00762A89"/>
    <w:rsid w:val="007768B8"/>
    <w:rsid w:val="00777539"/>
    <w:rsid w:val="007805DD"/>
    <w:rsid w:val="00782A54"/>
    <w:rsid w:val="00782E13"/>
    <w:rsid w:val="007858D5"/>
    <w:rsid w:val="007871E6"/>
    <w:rsid w:val="00797425"/>
    <w:rsid w:val="007A01E2"/>
    <w:rsid w:val="007A7DE8"/>
    <w:rsid w:val="007B653C"/>
    <w:rsid w:val="007B7D7C"/>
    <w:rsid w:val="007C00B1"/>
    <w:rsid w:val="007C174E"/>
    <w:rsid w:val="007C3FDA"/>
    <w:rsid w:val="007E32B8"/>
    <w:rsid w:val="007E694E"/>
    <w:rsid w:val="007E7537"/>
    <w:rsid w:val="007E7ED6"/>
    <w:rsid w:val="007E7F0E"/>
    <w:rsid w:val="00803769"/>
    <w:rsid w:val="00816B87"/>
    <w:rsid w:val="00821AA0"/>
    <w:rsid w:val="008226A9"/>
    <w:rsid w:val="00824593"/>
    <w:rsid w:val="0082645F"/>
    <w:rsid w:val="008307F0"/>
    <w:rsid w:val="0083163F"/>
    <w:rsid w:val="00835231"/>
    <w:rsid w:val="00835B63"/>
    <w:rsid w:val="00836DAD"/>
    <w:rsid w:val="00836FC5"/>
    <w:rsid w:val="0084136E"/>
    <w:rsid w:val="0084389A"/>
    <w:rsid w:val="0084548D"/>
    <w:rsid w:val="008524CC"/>
    <w:rsid w:val="00854190"/>
    <w:rsid w:val="00855A82"/>
    <w:rsid w:val="0086291B"/>
    <w:rsid w:val="00873FD6"/>
    <w:rsid w:val="0087500C"/>
    <w:rsid w:val="00876767"/>
    <w:rsid w:val="00876E0B"/>
    <w:rsid w:val="00877C90"/>
    <w:rsid w:val="00880370"/>
    <w:rsid w:val="00880D1A"/>
    <w:rsid w:val="00886392"/>
    <w:rsid w:val="00886484"/>
    <w:rsid w:val="008864EA"/>
    <w:rsid w:val="00891D90"/>
    <w:rsid w:val="0089427A"/>
    <w:rsid w:val="00895B0C"/>
    <w:rsid w:val="008A0513"/>
    <w:rsid w:val="008A1382"/>
    <w:rsid w:val="008A2085"/>
    <w:rsid w:val="008A2162"/>
    <w:rsid w:val="008A2FF7"/>
    <w:rsid w:val="008A6AF4"/>
    <w:rsid w:val="008A7F7D"/>
    <w:rsid w:val="008B4F1D"/>
    <w:rsid w:val="008C5E46"/>
    <w:rsid w:val="008D62E5"/>
    <w:rsid w:val="008D6633"/>
    <w:rsid w:val="008E6AA7"/>
    <w:rsid w:val="008E77B9"/>
    <w:rsid w:val="008E7AFD"/>
    <w:rsid w:val="008F0A05"/>
    <w:rsid w:val="008F0E01"/>
    <w:rsid w:val="008F1D84"/>
    <w:rsid w:val="008F2D2D"/>
    <w:rsid w:val="008F78C4"/>
    <w:rsid w:val="009049EA"/>
    <w:rsid w:val="00904A7D"/>
    <w:rsid w:val="00907700"/>
    <w:rsid w:val="00911AA5"/>
    <w:rsid w:val="00917602"/>
    <w:rsid w:val="00917A1D"/>
    <w:rsid w:val="00922AC6"/>
    <w:rsid w:val="0092346B"/>
    <w:rsid w:val="009254DB"/>
    <w:rsid w:val="009262FA"/>
    <w:rsid w:val="00926AA9"/>
    <w:rsid w:val="009273A9"/>
    <w:rsid w:val="00930D53"/>
    <w:rsid w:val="009327C8"/>
    <w:rsid w:val="00932C78"/>
    <w:rsid w:val="009337D0"/>
    <w:rsid w:val="009350C2"/>
    <w:rsid w:val="00935204"/>
    <w:rsid w:val="00937103"/>
    <w:rsid w:val="00937F02"/>
    <w:rsid w:val="00941252"/>
    <w:rsid w:val="0094141C"/>
    <w:rsid w:val="00941DE9"/>
    <w:rsid w:val="00944A0A"/>
    <w:rsid w:val="00947681"/>
    <w:rsid w:val="00953CFF"/>
    <w:rsid w:val="00957E5C"/>
    <w:rsid w:val="0096142E"/>
    <w:rsid w:val="00962B99"/>
    <w:rsid w:val="00967AE3"/>
    <w:rsid w:val="00975377"/>
    <w:rsid w:val="00976E01"/>
    <w:rsid w:val="0097763F"/>
    <w:rsid w:val="009830BF"/>
    <w:rsid w:val="009843B9"/>
    <w:rsid w:val="00985F07"/>
    <w:rsid w:val="00990257"/>
    <w:rsid w:val="00990285"/>
    <w:rsid w:val="00994B27"/>
    <w:rsid w:val="0099664D"/>
    <w:rsid w:val="009A5E60"/>
    <w:rsid w:val="009A74B0"/>
    <w:rsid w:val="009B007B"/>
    <w:rsid w:val="009B1AA4"/>
    <w:rsid w:val="009B230A"/>
    <w:rsid w:val="009B4547"/>
    <w:rsid w:val="009B63DC"/>
    <w:rsid w:val="009C029F"/>
    <w:rsid w:val="009C47C5"/>
    <w:rsid w:val="009C4E36"/>
    <w:rsid w:val="009C5487"/>
    <w:rsid w:val="009C5CA1"/>
    <w:rsid w:val="009C5F5B"/>
    <w:rsid w:val="009C7D99"/>
    <w:rsid w:val="009D6978"/>
    <w:rsid w:val="009D706D"/>
    <w:rsid w:val="009E0FD7"/>
    <w:rsid w:val="009E5734"/>
    <w:rsid w:val="009E5E3D"/>
    <w:rsid w:val="009F1618"/>
    <w:rsid w:val="009F4E81"/>
    <w:rsid w:val="009F553D"/>
    <w:rsid w:val="009F7286"/>
    <w:rsid w:val="00A0429C"/>
    <w:rsid w:val="00A043AB"/>
    <w:rsid w:val="00A0484B"/>
    <w:rsid w:val="00A05DBC"/>
    <w:rsid w:val="00A06777"/>
    <w:rsid w:val="00A0768D"/>
    <w:rsid w:val="00A11DF6"/>
    <w:rsid w:val="00A14F50"/>
    <w:rsid w:val="00A15D3C"/>
    <w:rsid w:val="00A210BC"/>
    <w:rsid w:val="00A23DE1"/>
    <w:rsid w:val="00A246D3"/>
    <w:rsid w:val="00A2508E"/>
    <w:rsid w:val="00A26212"/>
    <w:rsid w:val="00A274DE"/>
    <w:rsid w:val="00A277E6"/>
    <w:rsid w:val="00A304A4"/>
    <w:rsid w:val="00A31010"/>
    <w:rsid w:val="00A36033"/>
    <w:rsid w:val="00A3787C"/>
    <w:rsid w:val="00A41925"/>
    <w:rsid w:val="00A426E2"/>
    <w:rsid w:val="00A42FF2"/>
    <w:rsid w:val="00A44F23"/>
    <w:rsid w:val="00A55A5F"/>
    <w:rsid w:val="00A56801"/>
    <w:rsid w:val="00A71410"/>
    <w:rsid w:val="00A828E6"/>
    <w:rsid w:val="00A84655"/>
    <w:rsid w:val="00A90D2C"/>
    <w:rsid w:val="00A931AC"/>
    <w:rsid w:val="00A95908"/>
    <w:rsid w:val="00A95E7F"/>
    <w:rsid w:val="00AA1639"/>
    <w:rsid w:val="00AA2763"/>
    <w:rsid w:val="00AA69DB"/>
    <w:rsid w:val="00AA7028"/>
    <w:rsid w:val="00AA74A6"/>
    <w:rsid w:val="00AB103E"/>
    <w:rsid w:val="00AB1F53"/>
    <w:rsid w:val="00AB544D"/>
    <w:rsid w:val="00AC0AFA"/>
    <w:rsid w:val="00AC1886"/>
    <w:rsid w:val="00AC58B6"/>
    <w:rsid w:val="00AC7BEF"/>
    <w:rsid w:val="00AD113B"/>
    <w:rsid w:val="00AD12BF"/>
    <w:rsid w:val="00AD2451"/>
    <w:rsid w:val="00AE25A9"/>
    <w:rsid w:val="00AE2B34"/>
    <w:rsid w:val="00AE55E5"/>
    <w:rsid w:val="00AE68A7"/>
    <w:rsid w:val="00AF708A"/>
    <w:rsid w:val="00B02CF0"/>
    <w:rsid w:val="00B03929"/>
    <w:rsid w:val="00B03973"/>
    <w:rsid w:val="00B049B9"/>
    <w:rsid w:val="00B04D26"/>
    <w:rsid w:val="00B059BD"/>
    <w:rsid w:val="00B06486"/>
    <w:rsid w:val="00B1181B"/>
    <w:rsid w:val="00B137FB"/>
    <w:rsid w:val="00B13EBA"/>
    <w:rsid w:val="00B23439"/>
    <w:rsid w:val="00B23B1E"/>
    <w:rsid w:val="00B24736"/>
    <w:rsid w:val="00B24AA6"/>
    <w:rsid w:val="00B2548A"/>
    <w:rsid w:val="00B27CEB"/>
    <w:rsid w:val="00B30303"/>
    <w:rsid w:val="00B31AB0"/>
    <w:rsid w:val="00B362AD"/>
    <w:rsid w:val="00B50BF3"/>
    <w:rsid w:val="00B51953"/>
    <w:rsid w:val="00B56D53"/>
    <w:rsid w:val="00B57E64"/>
    <w:rsid w:val="00B63D40"/>
    <w:rsid w:val="00B65D5C"/>
    <w:rsid w:val="00B74536"/>
    <w:rsid w:val="00B778FD"/>
    <w:rsid w:val="00B817E3"/>
    <w:rsid w:val="00B85687"/>
    <w:rsid w:val="00BA181A"/>
    <w:rsid w:val="00BA1837"/>
    <w:rsid w:val="00BA6C9E"/>
    <w:rsid w:val="00BA728A"/>
    <w:rsid w:val="00BB35EC"/>
    <w:rsid w:val="00BB3B87"/>
    <w:rsid w:val="00BB55F9"/>
    <w:rsid w:val="00BB7739"/>
    <w:rsid w:val="00BC2921"/>
    <w:rsid w:val="00BC3EE6"/>
    <w:rsid w:val="00BC404B"/>
    <w:rsid w:val="00BC587C"/>
    <w:rsid w:val="00BC6219"/>
    <w:rsid w:val="00BD4A5D"/>
    <w:rsid w:val="00BD4F4A"/>
    <w:rsid w:val="00BD7164"/>
    <w:rsid w:val="00BE3F12"/>
    <w:rsid w:val="00BF0944"/>
    <w:rsid w:val="00BF1DE4"/>
    <w:rsid w:val="00BF5DB1"/>
    <w:rsid w:val="00BF65E8"/>
    <w:rsid w:val="00C009D8"/>
    <w:rsid w:val="00C05488"/>
    <w:rsid w:val="00C05BA9"/>
    <w:rsid w:val="00C114C6"/>
    <w:rsid w:val="00C115B4"/>
    <w:rsid w:val="00C11D5D"/>
    <w:rsid w:val="00C16757"/>
    <w:rsid w:val="00C17681"/>
    <w:rsid w:val="00C211D7"/>
    <w:rsid w:val="00C2482C"/>
    <w:rsid w:val="00C3524F"/>
    <w:rsid w:val="00C3548B"/>
    <w:rsid w:val="00C40207"/>
    <w:rsid w:val="00C41800"/>
    <w:rsid w:val="00C41E2F"/>
    <w:rsid w:val="00C4542B"/>
    <w:rsid w:val="00C468D7"/>
    <w:rsid w:val="00C51B47"/>
    <w:rsid w:val="00C54494"/>
    <w:rsid w:val="00C648D3"/>
    <w:rsid w:val="00C64D3D"/>
    <w:rsid w:val="00C74A28"/>
    <w:rsid w:val="00C75242"/>
    <w:rsid w:val="00C7600B"/>
    <w:rsid w:val="00C77C3A"/>
    <w:rsid w:val="00C822F4"/>
    <w:rsid w:val="00C830EA"/>
    <w:rsid w:val="00C851FD"/>
    <w:rsid w:val="00C904F8"/>
    <w:rsid w:val="00CA0EC2"/>
    <w:rsid w:val="00CB283A"/>
    <w:rsid w:val="00CB45AF"/>
    <w:rsid w:val="00CB4ECE"/>
    <w:rsid w:val="00CB57CD"/>
    <w:rsid w:val="00CB7976"/>
    <w:rsid w:val="00CC0F61"/>
    <w:rsid w:val="00CC6DAA"/>
    <w:rsid w:val="00CD45BE"/>
    <w:rsid w:val="00CD61A6"/>
    <w:rsid w:val="00CD77EE"/>
    <w:rsid w:val="00CE01A5"/>
    <w:rsid w:val="00CE19A9"/>
    <w:rsid w:val="00CE5AFD"/>
    <w:rsid w:val="00CF0DB5"/>
    <w:rsid w:val="00CF1B15"/>
    <w:rsid w:val="00CF24FF"/>
    <w:rsid w:val="00CF54F4"/>
    <w:rsid w:val="00CF5F13"/>
    <w:rsid w:val="00D001A1"/>
    <w:rsid w:val="00D03F17"/>
    <w:rsid w:val="00D05A9C"/>
    <w:rsid w:val="00D06138"/>
    <w:rsid w:val="00D13F72"/>
    <w:rsid w:val="00D13F9B"/>
    <w:rsid w:val="00D1585A"/>
    <w:rsid w:val="00D16640"/>
    <w:rsid w:val="00D25040"/>
    <w:rsid w:val="00D2561B"/>
    <w:rsid w:val="00D3460E"/>
    <w:rsid w:val="00D50221"/>
    <w:rsid w:val="00D51E86"/>
    <w:rsid w:val="00D544D6"/>
    <w:rsid w:val="00D54622"/>
    <w:rsid w:val="00D55F10"/>
    <w:rsid w:val="00D56791"/>
    <w:rsid w:val="00D575F9"/>
    <w:rsid w:val="00D606A4"/>
    <w:rsid w:val="00D62866"/>
    <w:rsid w:val="00D62D71"/>
    <w:rsid w:val="00D64726"/>
    <w:rsid w:val="00D65E88"/>
    <w:rsid w:val="00D71EA0"/>
    <w:rsid w:val="00D71F18"/>
    <w:rsid w:val="00D72731"/>
    <w:rsid w:val="00D73889"/>
    <w:rsid w:val="00D87A43"/>
    <w:rsid w:val="00D91A7E"/>
    <w:rsid w:val="00DA1955"/>
    <w:rsid w:val="00DA348C"/>
    <w:rsid w:val="00DB055C"/>
    <w:rsid w:val="00DB0CFB"/>
    <w:rsid w:val="00DB3E43"/>
    <w:rsid w:val="00DB7D0F"/>
    <w:rsid w:val="00DC0EAB"/>
    <w:rsid w:val="00DC1DA5"/>
    <w:rsid w:val="00DC1F85"/>
    <w:rsid w:val="00DC30B5"/>
    <w:rsid w:val="00DC5C44"/>
    <w:rsid w:val="00DC694E"/>
    <w:rsid w:val="00DC71BE"/>
    <w:rsid w:val="00DD4BBF"/>
    <w:rsid w:val="00DD4DC3"/>
    <w:rsid w:val="00DD6D29"/>
    <w:rsid w:val="00DE0FF8"/>
    <w:rsid w:val="00DE209E"/>
    <w:rsid w:val="00DE28EF"/>
    <w:rsid w:val="00DE3CBE"/>
    <w:rsid w:val="00DE6A65"/>
    <w:rsid w:val="00DE70EB"/>
    <w:rsid w:val="00DF64FC"/>
    <w:rsid w:val="00E004E4"/>
    <w:rsid w:val="00E00F0D"/>
    <w:rsid w:val="00E01666"/>
    <w:rsid w:val="00E01ED3"/>
    <w:rsid w:val="00E022A8"/>
    <w:rsid w:val="00E06119"/>
    <w:rsid w:val="00E0791B"/>
    <w:rsid w:val="00E07F8D"/>
    <w:rsid w:val="00E161F2"/>
    <w:rsid w:val="00E16A20"/>
    <w:rsid w:val="00E17185"/>
    <w:rsid w:val="00E174C1"/>
    <w:rsid w:val="00E23D1A"/>
    <w:rsid w:val="00E27637"/>
    <w:rsid w:val="00E33FDD"/>
    <w:rsid w:val="00E34252"/>
    <w:rsid w:val="00E3617D"/>
    <w:rsid w:val="00E3673B"/>
    <w:rsid w:val="00E410B5"/>
    <w:rsid w:val="00E422D9"/>
    <w:rsid w:val="00E5152A"/>
    <w:rsid w:val="00E633C1"/>
    <w:rsid w:val="00E63609"/>
    <w:rsid w:val="00E71C4E"/>
    <w:rsid w:val="00E72A95"/>
    <w:rsid w:val="00E74573"/>
    <w:rsid w:val="00E750AC"/>
    <w:rsid w:val="00E75638"/>
    <w:rsid w:val="00E80065"/>
    <w:rsid w:val="00E8361E"/>
    <w:rsid w:val="00E84AAF"/>
    <w:rsid w:val="00E9160C"/>
    <w:rsid w:val="00E93455"/>
    <w:rsid w:val="00E95409"/>
    <w:rsid w:val="00EA5584"/>
    <w:rsid w:val="00EA6C57"/>
    <w:rsid w:val="00EA7AC0"/>
    <w:rsid w:val="00EB6B59"/>
    <w:rsid w:val="00EC097C"/>
    <w:rsid w:val="00EC55C8"/>
    <w:rsid w:val="00EC7FE3"/>
    <w:rsid w:val="00ED3909"/>
    <w:rsid w:val="00ED5FEA"/>
    <w:rsid w:val="00ED76AA"/>
    <w:rsid w:val="00ED777D"/>
    <w:rsid w:val="00EE4781"/>
    <w:rsid w:val="00EE6BAC"/>
    <w:rsid w:val="00EF4D6C"/>
    <w:rsid w:val="00EF6BAE"/>
    <w:rsid w:val="00F011EA"/>
    <w:rsid w:val="00F02F6E"/>
    <w:rsid w:val="00F05B4B"/>
    <w:rsid w:val="00F11CA2"/>
    <w:rsid w:val="00F17668"/>
    <w:rsid w:val="00F21187"/>
    <w:rsid w:val="00F22A6C"/>
    <w:rsid w:val="00F23A1A"/>
    <w:rsid w:val="00F315AD"/>
    <w:rsid w:val="00F34458"/>
    <w:rsid w:val="00F34C81"/>
    <w:rsid w:val="00F37ED8"/>
    <w:rsid w:val="00F42DFA"/>
    <w:rsid w:val="00F52832"/>
    <w:rsid w:val="00F61DC1"/>
    <w:rsid w:val="00F650E3"/>
    <w:rsid w:val="00F65295"/>
    <w:rsid w:val="00F667AA"/>
    <w:rsid w:val="00F742B3"/>
    <w:rsid w:val="00F76ABB"/>
    <w:rsid w:val="00F800D2"/>
    <w:rsid w:val="00F81097"/>
    <w:rsid w:val="00F87DD6"/>
    <w:rsid w:val="00F908E5"/>
    <w:rsid w:val="00F91F75"/>
    <w:rsid w:val="00F92FB9"/>
    <w:rsid w:val="00F9442B"/>
    <w:rsid w:val="00F95F47"/>
    <w:rsid w:val="00F96563"/>
    <w:rsid w:val="00FA1B60"/>
    <w:rsid w:val="00FA379D"/>
    <w:rsid w:val="00FB0AEF"/>
    <w:rsid w:val="00FB5B4C"/>
    <w:rsid w:val="00FB714C"/>
    <w:rsid w:val="00FC5C22"/>
    <w:rsid w:val="00FC7F37"/>
    <w:rsid w:val="00FD0F77"/>
    <w:rsid w:val="00FD1E7E"/>
    <w:rsid w:val="00FD6C06"/>
    <w:rsid w:val="00FE1503"/>
    <w:rsid w:val="00FE25CE"/>
    <w:rsid w:val="00FE31E0"/>
    <w:rsid w:val="00FE399A"/>
    <w:rsid w:val="00FE3F9D"/>
    <w:rsid w:val="00FE5809"/>
    <w:rsid w:val="00FE5DCD"/>
    <w:rsid w:val="00FE7D00"/>
    <w:rsid w:val="00FF16AC"/>
    <w:rsid w:val="00FF4080"/>
    <w:rsid w:val="00FF546A"/>
    <w:rsid w:val="0108FCA1"/>
    <w:rsid w:val="061AD2C8"/>
    <w:rsid w:val="0A46367D"/>
    <w:rsid w:val="0C0D5B99"/>
    <w:rsid w:val="147F8C1E"/>
    <w:rsid w:val="1809070E"/>
    <w:rsid w:val="1A032B4B"/>
    <w:rsid w:val="1D9E90F5"/>
    <w:rsid w:val="253AC77F"/>
    <w:rsid w:val="27D499AB"/>
    <w:rsid w:val="28E46505"/>
    <w:rsid w:val="29226335"/>
    <w:rsid w:val="2A909BBB"/>
    <w:rsid w:val="2D852498"/>
    <w:rsid w:val="2DE600C2"/>
    <w:rsid w:val="31CE8689"/>
    <w:rsid w:val="3209104B"/>
    <w:rsid w:val="327745D7"/>
    <w:rsid w:val="35B6223F"/>
    <w:rsid w:val="39CB1F6C"/>
    <w:rsid w:val="39F005FB"/>
    <w:rsid w:val="3B49CE3F"/>
    <w:rsid w:val="3C9AC763"/>
    <w:rsid w:val="40F67FB8"/>
    <w:rsid w:val="43D08AC3"/>
    <w:rsid w:val="45478AE1"/>
    <w:rsid w:val="492A13FA"/>
    <w:rsid w:val="4C653D1E"/>
    <w:rsid w:val="512C7F25"/>
    <w:rsid w:val="523BC242"/>
    <w:rsid w:val="53A9189F"/>
    <w:rsid w:val="57A5121B"/>
    <w:rsid w:val="5CB067E9"/>
    <w:rsid w:val="5D6F23DB"/>
    <w:rsid w:val="5F4EBC3B"/>
    <w:rsid w:val="609D6FD6"/>
    <w:rsid w:val="6132DF9C"/>
    <w:rsid w:val="61ED0F16"/>
    <w:rsid w:val="64D977FE"/>
    <w:rsid w:val="654BD2B8"/>
    <w:rsid w:val="66960944"/>
    <w:rsid w:val="6D9299F7"/>
    <w:rsid w:val="7023D6C5"/>
    <w:rsid w:val="712CDA43"/>
    <w:rsid w:val="78B6E7EF"/>
    <w:rsid w:val="7A38F7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D615"/>
  <w15:chartTrackingRefBased/>
  <w15:docId w15:val="{43B200FD-8A21-4D80-8861-4751A729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uiPriority w:val="99"/>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1"/>
    <w:uiPriority w:val="99"/>
    <w:semiHidden/>
    <w:unhideWhenUsed/>
    <w:rsid w:val="009E5734"/>
    <w:pPr>
      <w:spacing w:after="200" w:line="276" w:lineRule="auto"/>
    </w:pPr>
    <w:rPr>
      <w:sz w:val="20"/>
      <w:szCs w:val="20"/>
    </w:rPr>
  </w:style>
  <w:style w:type="character" w:customStyle="1" w:styleId="FootnoteTextChar">
    <w:name w:val="Footnote Text Char"/>
    <w:basedOn w:val="DefaultParagraphFont"/>
    <w:uiPriority w:val="99"/>
    <w:semiHidden/>
    <w:rsid w:val="009E5734"/>
    <w:rPr>
      <w:sz w:val="20"/>
      <w:szCs w:val="20"/>
    </w:rPr>
  </w:style>
  <w:style w:type="character" w:styleId="FootnoteReference">
    <w:name w:val="footnote reference"/>
    <w:basedOn w:val="DefaultParagraphFont"/>
    <w:uiPriority w:val="99"/>
    <w:semiHidden/>
    <w:unhideWhenUsed/>
    <w:rsid w:val="009E5734"/>
    <w:rPr>
      <w:vertAlign w:val="superscript"/>
    </w:rPr>
  </w:style>
  <w:style w:type="character" w:customStyle="1" w:styleId="FootnoteTextChar1">
    <w:name w:val="Footnote Text Char1"/>
    <w:basedOn w:val="DefaultParagraphFont"/>
    <w:link w:val="FootnoteText"/>
    <w:uiPriority w:val="99"/>
    <w:semiHidden/>
    <w:locked/>
    <w:rsid w:val="009E5734"/>
    <w:rPr>
      <w:sz w:val="20"/>
      <w:szCs w:val="20"/>
    </w:rPr>
  </w:style>
  <w:style w:type="character" w:styleId="Mention">
    <w:name w:val="Mention"/>
    <w:basedOn w:val="DefaultParagraphFont"/>
    <w:uiPriority w:val="99"/>
    <w:unhideWhenUsed/>
    <w:rsid w:val="008E6A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25911363">
      <w:bodyDiv w:val="1"/>
      <w:marLeft w:val="0"/>
      <w:marRight w:val="0"/>
      <w:marTop w:val="0"/>
      <w:marBottom w:val="0"/>
      <w:divBdr>
        <w:top w:val="none" w:sz="0" w:space="0" w:color="auto"/>
        <w:left w:val="none" w:sz="0" w:space="0" w:color="auto"/>
        <w:bottom w:val="none" w:sz="0" w:space="0" w:color="auto"/>
        <w:right w:val="none" w:sz="0" w:space="0" w:color="auto"/>
      </w:divBdr>
    </w:div>
    <w:div w:id="134376623">
      <w:bodyDiv w:val="1"/>
      <w:marLeft w:val="0"/>
      <w:marRight w:val="0"/>
      <w:marTop w:val="0"/>
      <w:marBottom w:val="0"/>
      <w:divBdr>
        <w:top w:val="none" w:sz="0" w:space="0" w:color="auto"/>
        <w:left w:val="none" w:sz="0" w:space="0" w:color="auto"/>
        <w:bottom w:val="none" w:sz="0" w:space="0" w:color="auto"/>
        <w:right w:val="none" w:sz="0" w:space="0" w:color="auto"/>
      </w:divBdr>
    </w:div>
    <w:div w:id="239098013">
      <w:bodyDiv w:val="1"/>
      <w:marLeft w:val="0"/>
      <w:marRight w:val="0"/>
      <w:marTop w:val="0"/>
      <w:marBottom w:val="0"/>
      <w:divBdr>
        <w:top w:val="none" w:sz="0" w:space="0" w:color="auto"/>
        <w:left w:val="none" w:sz="0" w:space="0" w:color="auto"/>
        <w:bottom w:val="none" w:sz="0" w:space="0" w:color="auto"/>
        <w:right w:val="none" w:sz="0" w:space="0" w:color="auto"/>
      </w:divBdr>
    </w:div>
    <w:div w:id="340671445">
      <w:bodyDiv w:val="1"/>
      <w:marLeft w:val="0"/>
      <w:marRight w:val="0"/>
      <w:marTop w:val="0"/>
      <w:marBottom w:val="0"/>
      <w:divBdr>
        <w:top w:val="none" w:sz="0" w:space="0" w:color="auto"/>
        <w:left w:val="none" w:sz="0" w:space="0" w:color="auto"/>
        <w:bottom w:val="none" w:sz="0" w:space="0" w:color="auto"/>
        <w:right w:val="none" w:sz="0" w:space="0" w:color="auto"/>
      </w:divBdr>
    </w:div>
    <w:div w:id="639069626">
      <w:bodyDiv w:val="1"/>
      <w:marLeft w:val="0"/>
      <w:marRight w:val="0"/>
      <w:marTop w:val="0"/>
      <w:marBottom w:val="0"/>
      <w:divBdr>
        <w:top w:val="none" w:sz="0" w:space="0" w:color="auto"/>
        <w:left w:val="none" w:sz="0" w:space="0" w:color="auto"/>
        <w:bottom w:val="none" w:sz="0" w:space="0" w:color="auto"/>
        <w:right w:val="none" w:sz="0" w:space="0" w:color="auto"/>
      </w:divBdr>
    </w:div>
    <w:div w:id="729572105">
      <w:bodyDiv w:val="1"/>
      <w:marLeft w:val="0"/>
      <w:marRight w:val="0"/>
      <w:marTop w:val="0"/>
      <w:marBottom w:val="0"/>
      <w:divBdr>
        <w:top w:val="none" w:sz="0" w:space="0" w:color="auto"/>
        <w:left w:val="none" w:sz="0" w:space="0" w:color="auto"/>
        <w:bottom w:val="none" w:sz="0" w:space="0" w:color="auto"/>
        <w:right w:val="none" w:sz="0" w:space="0" w:color="auto"/>
      </w:divBdr>
    </w:div>
    <w:div w:id="1032073387">
      <w:bodyDiv w:val="1"/>
      <w:marLeft w:val="0"/>
      <w:marRight w:val="0"/>
      <w:marTop w:val="0"/>
      <w:marBottom w:val="0"/>
      <w:divBdr>
        <w:top w:val="none" w:sz="0" w:space="0" w:color="auto"/>
        <w:left w:val="none" w:sz="0" w:space="0" w:color="auto"/>
        <w:bottom w:val="none" w:sz="0" w:space="0" w:color="auto"/>
        <w:right w:val="none" w:sz="0" w:space="0" w:color="auto"/>
      </w:divBdr>
    </w:div>
    <w:div w:id="1289556389">
      <w:bodyDiv w:val="1"/>
      <w:marLeft w:val="0"/>
      <w:marRight w:val="0"/>
      <w:marTop w:val="0"/>
      <w:marBottom w:val="0"/>
      <w:divBdr>
        <w:top w:val="none" w:sz="0" w:space="0" w:color="auto"/>
        <w:left w:val="none" w:sz="0" w:space="0" w:color="auto"/>
        <w:bottom w:val="none" w:sz="0" w:space="0" w:color="auto"/>
        <w:right w:val="none" w:sz="0" w:space="0" w:color="auto"/>
      </w:divBdr>
    </w:div>
    <w:div w:id="1480995582">
      <w:bodyDiv w:val="1"/>
      <w:marLeft w:val="0"/>
      <w:marRight w:val="0"/>
      <w:marTop w:val="0"/>
      <w:marBottom w:val="0"/>
      <w:divBdr>
        <w:top w:val="none" w:sz="0" w:space="0" w:color="auto"/>
        <w:left w:val="none" w:sz="0" w:space="0" w:color="auto"/>
        <w:bottom w:val="none" w:sz="0" w:space="0" w:color="auto"/>
        <w:right w:val="none" w:sz="0" w:space="0" w:color="auto"/>
      </w:divBdr>
    </w:div>
    <w:div w:id="1517379065">
      <w:bodyDiv w:val="1"/>
      <w:marLeft w:val="0"/>
      <w:marRight w:val="0"/>
      <w:marTop w:val="0"/>
      <w:marBottom w:val="0"/>
      <w:divBdr>
        <w:top w:val="none" w:sz="0" w:space="0" w:color="auto"/>
        <w:left w:val="none" w:sz="0" w:space="0" w:color="auto"/>
        <w:bottom w:val="none" w:sz="0" w:space="0" w:color="auto"/>
        <w:right w:val="none" w:sz="0" w:space="0" w:color="auto"/>
      </w:divBdr>
    </w:div>
    <w:div w:id="1548182373">
      <w:bodyDiv w:val="1"/>
      <w:marLeft w:val="0"/>
      <w:marRight w:val="0"/>
      <w:marTop w:val="0"/>
      <w:marBottom w:val="0"/>
      <w:divBdr>
        <w:top w:val="none" w:sz="0" w:space="0" w:color="auto"/>
        <w:left w:val="none" w:sz="0" w:space="0" w:color="auto"/>
        <w:bottom w:val="none" w:sz="0" w:space="0" w:color="auto"/>
        <w:right w:val="none" w:sz="0" w:space="0" w:color="auto"/>
      </w:divBdr>
    </w:div>
    <w:div w:id="20196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killsdevelopmentscotland.co.uk/media/46822/work-based-learning-equality-impact-assessment.docx" TargetMode="External"/><Relationship Id="rId18" Type="http://schemas.openxmlformats.org/officeDocument/2006/relationships/hyperlink" Target="https://www.skillsdevelopmentscotland.co.uk/media/47244/equality-action-plan-2020.pdf" TargetMode="External"/><Relationship Id="rId26" Type="http://schemas.openxmlformats.org/officeDocument/2006/relationships/hyperlink" Target="https://www.skillsdevelopmentscotland.co.uk/publications-statistics/publications/?page=1&amp;keyword%5b%5d=work+based+learning+equality+impact+assessment&amp;order=date-desc" TargetMode="External"/><Relationship Id="rId3" Type="http://schemas.openxmlformats.org/officeDocument/2006/relationships/customXml" Target="../customXml/item3.xml"/><Relationship Id="rId21" Type="http://schemas.openxmlformats.org/officeDocument/2006/relationships/hyperlink" Target="https://www.skillsdevelopmentscotland.co.uk/publications-statistics/publications/?page=1&amp;keyword%5b%5d=work+based+learning+equality+impact+assessment&amp;order=date-desc"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www.skillsdevelopmentscotland.co.uk/publications-statistics/publications/?page=1&amp;keyword%5b%5d=work+based+learning+equality+impact+assessment&amp;order=date-desc" TargetMode="External"/><Relationship Id="rId25" Type="http://schemas.openxmlformats.org/officeDocument/2006/relationships/hyperlink" Target="https://www.skillsdevelopmentscotland.co.uk/publications-statistics/publications/?page=1&amp;keyword%5b%5d=work+based+learning+equality+impact+assessment&amp;order=date-desc"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killsdevelopmentscotland.co.uk/media/47943/fa-progress-report-july-2021.pdf" TargetMode="External"/><Relationship Id="rId20" Type="http://schemas.openxmlformats.org/officeDocument/2006/relationships/hyperlink" Target="https://www.skillsdevelopmentscotland.co.uk/media/46822/work-based-learning-equality-impact-assessment.docx" TargetMode="External"/><Relationship Id="rId29" Type="http://schemas.openxmlformats.org/officeDocument/2006/relationships/hyperlink" Target="https://www.skillsdevelopmentscotland.co.uk/publications-statistics/publications/?page=1&amp;keyword%5b%5d=work+based+learning+equality+impact+assessment&amp;order=date-de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openxmlformats.org/officeDocument/2006/relationships/hyperlink" Target="https://www.skillsdevelopmentscotland.co.uk/publications-statistics/publications/?page=1&amp;keyword%5b%5d=work+based+learning+equality+impact+assessment&amp;order=date-desc"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killsdevelopmentscotland.sharepoint.com/sites/IShare/Connectcontent/Resource%20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 TargetMode="External"/><Relationship Id="rId23" Type="http://schemas.openxmlformats.org/officeDocument/2006/relationships/hyperlink" Target="https://www.skillsdevelopmentscotland.co.uk/publications-statistics/publications/?page=1&amp;keyword%5b%5d=work+based+learning+equality+impact+assessment&amp;order=date-desc" TargetMode="External"/><Relationship Id="rId28" Type="http://schemas.openxmlformats.org/officeDocument/2006/relationships/hyperlink" Target="https://www.skillsdevelopmentscotland.co.uk/publications-statistics/publications/?page=1&amp;keyword%5b%5d=work+based+learning+equality+impact+assessment&amp;order=date-des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pprenticeships.scot/" TargetMode="External"/><Relationship Id="rId31" Type="http://schemas.openxmlformats.org/officeDocument/2006/relationships/hyperlink" Target="https://www.skillsdevelopmentscotland.co.uk/publications-statistics/publications/?page=1&amp;keyword%5b%5d=work+based+learning+equality+impact+assessment&amp;order=date-des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skillsdevelopmentscotland.co.uk/publications-statistics/publications/?page=1&amp;keyword%5b%5d=work+based+learning+equality+impact+assessment&amp;order=date-desc" TargetMode="External"/><Relationship Id="rId27" Type="http://schemas.openxmlformats.org/officeDocument/2006/relationships/hyperlink" Target="https://www.skillsdevelopmentscotland.co.uk/publications-statistics/publications/?page=1&amp;keyword%5b%5d=work+based+learning+equality+impact+assessment&amp;order=date-desc" TargetMode="External"/><Relationship Id="rId30" Type="http://schemas.openxmlformats.org/officeDocument/2006/relationships/hyperlink" Target="https://www.skillsdevelopmentscotland.co.uk/publications-statistics/publications/?page=1&amp;keyword%5b%5d=work+based+learning+equality+impact+assessment&amp;order=date-desc"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cotland.shinyapps.io/sg-equality-evidence-finder/" TargetMode="External"/><Relationship Id="rId1" Type="http://schemas.openxmlformats.org/officeDocument/2006/relationships/hyperlink" Target="https://scotland.shinyapps.io/sg-equality-evidence-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DS 3+1" ma:contentTypeID="0x0101002CFD50891A73487FBF1A841208B5DC080200B77FB306CE3F53489CCA86B1B7585C32" ma:contentTypeVersion="7" ma:contentTypeDescription="" ma:contentTypeScope="" ma:versionID="2201184926d18e36894412987bebef25">
  <xsd:schema xmlns:xsd="http://www.w3.org/2001/XMLSchema" xmlns:xs="http://www.w3.org/2001/XMLSchema" xmlns:p="http://schemas.microsoft.com/office/2006/metadata/properties" xmlns:ns2="184af400-6cf4-4be6-9056-547874e8c8ee" xmlns:ns3="5f3797be-4184-4107-b4f5-68e9fa551a46" targetNamespace="http://schemas.microsoft.com/office/2006/metadata/properties" ma:root="true" ma:fieldsID="a5beae8eba595f5f028172de959b2979" ns2:_="" ns3:_="">
    <xsd:import namespace="184af400-6cf4-4be6-9056-547874e8c8ee"/>
    <xsd:import namespace="5f3797be-4184-4107-b4f5-68e9fa551a46"/>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797be-4184-4107-b4f5-68e9fa551a4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SharedWithUsers xmlns="184af400-6cf4-4be6-9056-547874e8c8ee">
      <UserInfo>
        <DisplayName>Ian Bruce</DisplayName>
        <AccountId>1364</AccountId>
        <AccountType/>
      </UserInfo>
      <UserInfo>
        <DisplayName>Diane Greenlees</DisplayName>
        <AccountId>1210</AccountId>
        <AccountType/>
      </UserInfo>
      <UserInfo>
        <DisplayName>Graeme Hendry</DisplayName>
        <AccountId>1550</AccountId>
        <AccountType/>
      </UserInfo>
      <UserInfo>
        <DisplayName>April Robertson</DisplayName>
        <AccountId>2342</AccountId>
        <AccountType/>
      </UserInfo>
    </SharedWithUsers>
  </documentManagement>
</p:properties>
</file>

<file path=customXml/itemProps1.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2.xml><?xml version="1.0" encoding="utf-8"?>
<ds:datastoreItem xmlns:ds="http://schemas.openxmlformats.org/officeDocument/2006/customXml" ds:itemID="{C8B725AB-3584-441A-9D6F-E9D1E1A4E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5f3797be-4184-4107-b4f5-68e9fa551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67D03-569F-4AB5-A84F-D4B4EF2D9B24}">
  <ds:schemaRefs>
    <ds:schemaRef ds:uri="http://schemas.openxmlformats.org/officeDocument/2006/bibliography"/>
  </ds:schemaRefs>
</ds:datastoreItem>
</file>

<file path=customXml/itemProps4.xml><?xml version="1.0" encoding="utf-8"?>
<ds:datastoreItem xmlns:ds="http://schemas.openxmlformats.org/officeDocument/2006/customXml" ds:itemID="{CDA0CC15-5C86-4CF2-A2B3-B1768C5D765E}">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5f3797be-4184-4107-b4f5-68e9fa551a46"/>
    <ds:schemaRef ds:uri="184af400-6cf4-4be6-9056-547874e8c8e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4918</Words>
  <Characters>28034</Characters>
  <Application>Microsoft Office Word</Application>
  <DocSecurity>6</DocSecurity>
  <Lines>233</Lines>
  <Paragraphs>65</Paragraphs>
  <ScaleCrop>false</ScaleCrop>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Joanne McAdams</cp:lastModifiedBy>
  <cp:revision>2</cp:revision>
  <cp:lastPrinted>2019-07-25T00:09:00Z</cp:lastPrinted>
  <dcterms:created xsi:type="dcterms:W3CDTF">2023-09-26T12:17:00Z</dcterms:created>
  <dcterms:modified xsi:type="dcterms:W3CDTF">2023-09-26T12:17:00Z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0x0101002CFD50891A73487FBF1A841208B5DC080200B77FB306CE3F53489CCA86B1B7585C32</vt:lpwstr>
  </property>
  <property fmtid="{D5CDD505-2E9C-101B-9397-08002B2CF9AE}" pid="3" name="TaxKeyword">
    <vt:lpwstr/>
  </property>
</Properties>
</file>