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5629" w14:textId="24AA9DC4" w:rsidR="00F81097" w:rsidRPr="009C5487" w:rsidRDefault="00F81097" w:rsidP="004E42AA">
      <w:pPr>
        <w:pStyle w:val="Heading1Orange"/>
        <w:spacing w:before="240" w:after="240"/>
        <w:rPr>
          <w:rFonts w:ascii="Arial" w:hAnsi="Arial" w:cs="Arial"/>
          <w:color w:val="006373"/>
          <w:sz w:val="48"/>
        </w:rPr>
      </w:pPr>
      <w:r w:rsidRPr="009C5487">
        <w:rPr>
          <w:rFonts w:ascii="Arial" w:hAnsi="Arial" w:cs="Arial"/>
          <w:color w:val="006373"/>
          <w:sz w:val="48"/>
        </w:rPr>
        <w:t>Equality Impact Assessment (EqIA)</w:t>
      </w:r>
    </w:p>
    <w:p w14:paraId="697268DA" w14:textId="77777777" w:rsidR="00A043AB" w:rsidRPr="00A06777" w:rsidRDefault="00A043AB" w:rsidP="00876E0B">
      <w:pPr>
        <w:pStyle w:val="Heading2"/>
        <w:rPr>
          <w:sz w:val="6"/>
          <w:lang w:eastAsia="en-GB"/>
        </w:rPr>
      </w:pPr>
    </w:p>
    <w:p w14:paraId="38CDDA72" w14:textId="68FB3F2A" w:rsidR="00876E0B" w:rsidRPr="00EF6BAE" w:rsidRDefault="00876E0B" w:rsidP="00080D12">
      <w:pPr>
        <w:pStyle w:val="Heading2"/>
        <w:spacing w:line="276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Skills Development Scotland has a legal duty to consider the impact of any new ‘policy’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on equality groups. A ‘p</w:t>
      </w: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olicy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’</w:t>
      </w: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in this context is taken to mean any </w:t>
      </w:r>
      <w:r w:rsidR="001836D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new activity,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function, </w:t>
      </w:r>
      <w:proofErr w:type="gramStart"/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policy</w:t>
      </w:r>
      <w:proofErr w:type="gramEnd"/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or product, essentially anything 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that SDS does.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Assessing impact includes considering relevant evidence, including evidence received from equality groups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and the likelihood of a positive or negative impact on equality groups of introducing that new product, </w:t>
      </w:r>
      <w:proofErr w:type="gramStart"/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project</w:t>
      </w:r>
      <w:proofErr w:type="gramEnd"/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or policy.</w:t>
      </w:r>
      <w:r w:rsidR="00C17681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The final section of this form requires us to think about how negative consequences can be mitigated against or removed, and how potential positive impacts can be encouraged. 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br/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br/>
        <w:t>Equality impact assessment helps SDS meet its obligations under the Equality Act 2010. In addition, SDS took the decision to use the impact assessment process to make progress as a Corporate Parent in relation to care experienced young people, which is a component part of the Children and Young People (Scotland) Act 2014.</w:t>
      </w:r>
      <w:r w:rsidR="00C41E2F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The process might also be used to consider other groups that SDS has evidence of experiencing discrimination or underrepresentation. 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1F3D25AD" w14:textId="07DB257C" w:rsidR="00876E0B" w:rsidRPr="00EF6BAE" w:rsidRDefault="00876E0B" w:rsidP="00080D12">
      <w:pPr>
        <w:spacing w:line="276" w:lineRule="auto"/>
        <w:rPr>
          <w:rFonts w:ascii="Arial" w:hAnsi="Arial" w:cs="Arial"/>
          <w:color w:val="000000" w:themeColor="text1"/>
          <w:lang w:eastAsia="en-GB"/>
        </w:rPr>
      </w:pPr>
    </w:p>
    <w:p w14:paraId="2B64BF40" w14:textId="114CBCB0" w:rsidR="00876E0B" w:rsidRPr="00EF6BAE" w:rsidRDefault="00876E0B" w:rsidP="00080D12">
      <w:pPr>
        <w:spacing w:line="276" w:lineRule="auto"/>
        <w:rPr>
          <w:rFonts w:ascii="Arial" w:hAnsi="Arial" w:cs="Arial"/>
          <w:color w:val="000000" w:themeColor="text1"/>
          <w:sz w:val="24"/>
          <w:lang w:eastAsia="en-GB"/>
        </w:rPr>
      </w:pPr>
      <w:r w:rsidRPr="00EF6BAE">
        <w:rPr>
          <w:rFonts w:ascii="Arial" w:hAnsi="Arial" w:cs="Arial"/>
          <w:color w:val="000000" w:themeColor="text1"/>
          <w:sz w:val="24"/>
          <w:lang w:eastAsia="en-GB"/>
        </w:rPr>
        <w:t xml:space="preserve">For more </w:t>
      </w:r>
      <w:r w:rsidR="00A043AB" w:rsidRPr="00EF6BAE">
        <w:rPr>
          <w:rFonts w:ascii="Arial" w:hAnsi="Arial" w:cs="Arial"/>
          <w:color w:val="000000" w:themeColor="text1"/>
          <w:sz w:val="24"/>
          <w:lang w:eastAsia="en-GB"/>
        </w:rPr>
        <w:t xml:space="preserve">detailed information about equality impact assessment, please see EHRC guidance here: </w:t>
      </w:r>
    </w:p>
    <w:p w14:paraId="7D39AC08" w14:textId="485D4366" w:rsidR="00876E0B" w:rsidRDefault="006C2522" w:rsidP="00080D12">
      <w:pPr>
        <w:spacing w:line="276" w:lineRule="auto"/>
        <w:rPr>
          <w:rFonts w:ascii="Arial" w:hAnsi="Arial" w:cs="Arial"/>
          <w:b/>
          <w:sz w:val="24"/>
          <w:lang w:eastAsia="en-GB"/>
        </w:rPr>
      </w:pPr>
      <w:hyperlink r:id="rId11" w:history="1">
        <w:r w:rsidR="00876E0B" w:rsidRPr="009C5487">
          <w:rPr>
            <w:rStyle w:val="Hyperlink"/>
            <w:rFonts w:cs="Arial"/>
            <w:lang w:eastAsia="en-GB"/>
          </w:rPr>
          <w:t>https://www.equalityhumanrights.com/en/publication-download/assessing-impact-and-public-sector-equality-duty-guide-public-authorities</w:t>
        </w:r>
      </w:hyperlink>
      <w:r w:rsidR="00876E0B" w:rsidRPr="009C5487">
        <w:rPr>
          <w:rFonts w:ascii="Arial" w:hAnsi="Arial" w:cs="Arial"/>
          <w:b/>
          <w:sz w:val="24"/>
          <w:lang w:eastAsia="en-GB"/>
        </w:rPr>
        <w:t xml:space="preserve"> </w:t>
      </w:r>
    </w:p>
    <w:tbl>
      <w:tblPr>
        <w:tblStyle w:val="TableGrid"/>
        <w:tblW w:w="1459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6227"/>
        <w:gridCol w:w="8364"/>
      </w:tblGrid>
      <w:tr w:rsidR="00957E5C" w14:paraId="2FEE2A74" w14:textId="77777777" w:rsidTr="004B7CB9">
        <w:trPr>
          <w:trHeight w:val="567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09BD2E0A" w14:textId="31A07D61" w:rsidR="00957E5C" w:rsidRDefault="00B30303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B30303">
              <w:rPr>
                <w:rFonts w:ascii="Arial" w:hAnsi="Arial" w:cs="Arial"/>
                <w:b/>
                <w:sz w:val="24"/>
                <w:lang w:eastAsia="en-GB"/>
              </w:rPr>
              <w:t>Name of EqIA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lang w:eastAsia="en-GB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lang w:eastAsia="en-GB"/>
              </w:rPr>
              <w:t xml:space="preserve"> directorate, large project or service)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399BFAB8" w14:textId="0E579EC5" w:rsidR="00957E5C" w:rsidRDefault="004C02FE" w:rsidP="00B30303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 xml:space="preserve">SDS </w:t>
            </w:r>
            <w:r w:rsidR="00BA55E9">
              <w:rPr>
                <w:rFonts w:ascii="Arial" w:hAnsi="Arial" w:cs="Arial"/>
                <w:sz w:val="24"/>
                <w:lang w:eastAsia="en-GB"/>
              </w:rPr>
              <w:t>Interim</w:t>
            </w:r>
            <w:r w:rsidR="009C1B87">
              <w:rPr>
                <w:rFonts w:ascii="Arial" w:hAnsi="Arial" w:cs="Arial"/>
                <w:sz w:val="24"/>
                <w:lang w:eastAsia="en-GB"/>
              </w:rPr>
              <w:t xml:space="preserve"> </w:t>
            </w:r>
            <w:r w:rsidR="00BA55E9">
              <w:rPr>
                <w:rFonts w:ascii="Arial" w:hAnsi="Arial" w:cs="Arial"/>
                <w:sz w:val="24"/>
                <w:lang w:eastAsia="en-GB"/>
              </w:rPr>
              <w:t>Hybrid</w:t>
            </w:r>
            <w:r w:rsidR="009C1B87">
              <w:rPr>
                <w:rFonts w:ascii="Arial" w:hAnsi="Arial" w:cs="Arial"/>
                <w:sz w:val="24"/>
                <w:lang w:eastAsia="en-GB"/>
              </w:rPr>
              <w:t xml:space="preserve"> </w:t>
            </w:r>
            <w:r w:rsidR="00BA55E9">
              <w:rPr>
                <w:rFonts w:ascii="Arial" w:hAnsi="Arial" w:cs="Arial"/>
                <w:sz w:val="24"/>
                <w:lang w:eastAsia="en-GB"/>
              </w:rPr>
              <w:t>Working</w:t>
            </w:r>
            <w:r w:rsidR="009C1B87">
              <w:rPr>
                <w:rFonts w:ascii="Arial" w:hAnsi="Arial" w:cs="Arial"/>
                <w:sz w:val="24"/>
                <w:lang w:eastAsia="en-GB"/>
              </w:rPr>
              <w:t xml:space="preserve"> Approach</w:t>
            </w:r>
          </w:p>
        </w:tc>
      </w:tr>
      <w:tr w:rsidR="00957E5C" w14:paraId="4A8D9645" w14:textId="77777777" w:rsidTr="004B7CB9">
        <w:trPr>
          <w:trHeight w:val="567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5EDF742A" w14:textId="34F94955" w:rsidR="00957E5C" w:rsidRDefault="00B30303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D73889">
              <w:rPr>
                <w:rFonts w:ascii="Arial" w:hAnsi="Arial" w:cs="Arial"/>
                <w:b/>
                <w:sz w:val="24"/>
                <w:lang w:eastAsia="en-GB"/>
              </w:rPr>
              <w:t xml:space="preserve">Senior Responsible Officer </w:t>
            </w:r>
            <w:r w:rsidR="00D73889" w:rsidRPr="00D73889">
              <w:rPr>
                <w:rFonts w:ascii="Arial" w:hAnsi="Arial" w:cs="Arial"/>
                <w:b/>
                <w:sz w:val="24"/>
                <w:lang w:eastAsia="en-GB"/>
              </w:rPr>
              <w:t>(SRO):</w:t>
            </w:r>
            <w:r w:rsidR="00D73889">
              <w:rPr>
                <w:rFonts w:ascii="Arial" w:hAnsi="Arial" w:cs="Arial"/>
                <w:sz w:val="24"/>
                <w:lang w:eastAsia="en-GB"/>
              </w:rPr>
              <w:t xml:space="preserve"> name and job title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3D7848CC" w14:textId="5B76FF22" w:rsidR="00957E5C" w:rsidRDefault="009C1B87" w:rsidP="00B30303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Carolyn Anderson</w:t>
            </w:r>
          </w:p>
        </w:tc>
      </w:tr>
      <w:tr w:rsidR="005D7AFA" w14:paraId="54E1CEDE" w14:textId="77777777" w:rsidTr="005D7AFA">
        <w:trPr>
          <w:trHeight w:val="966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48790C2D" w14:textId="77777777" w:rsidR="005D7AFA" w:rsidRDefault="005D7AFA" w:rsidP="00B30303">
            <w:pPr>
              <w:rPr>
                <w:rFonts w:ascii="Arial" w:hAnsi="Arial" w:cs="Arial"/>
                <w:b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lang w:eastAsia="en-GB"/>
              </w:rPr>
              <w:t xml:space="preserve">Does your project link to any other </w:t>
            </w:r>
            <w:hyperlink r:id="rId12" w:history="1">
              <w:r w:rsidRPr="005D7AFA">
                <w:rPr>
                  <w:rStyle w:val="Hyperlink"/>
                  <w:rFonts w:cs="Arial"/>
                  <w:b/>
                  <w:lang w:eastAsia="en-GB"/>
                </w:rPr>
                <w:t>published EqIAs</w:t>
              </w:r>
            </w:hyperlink>
            <w:r>
              <w:rPr>
                <w:rFonts w:ascii="Arial" w:hAnsi="Arial" w:cs="Arial"/>
                <w:b/>
                <w:sz w:val="24"/>
                <w:lang w:eastAsia="en-GB"/>
              </w:rPr>
              <w:t>?</w:t>
            </w:r>
          </w:p>
          <w:p w14:paraId="077361CD" w14:textId="00E1810B" w:rsidR="005D7AFA" w:rsidRPr="005D7AFA" w:rsidRDefault="005D7AFA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5D7AFA">
              <w:rPr>
                <w:rFonts w:ascii="Arial" w:hAnsi="Arial" w:cs="Arial"/>
                <w:sz w:val="24"/>
                <w:lang w:eastAsia="en-GB"/>
              </w:rPr>
              <w:t xml:space="preserve">If </w:t>
            </w:r>
            <w:proofErr w:type="gramStart"/>
            <w:r w:rsidRPr="005D7AFA">
              <w:rPr>
                <w:rFonts w:ascii="Arial" w:hAnsi="Arial" w:cs="Arial"/>
                <w:sz w:val="24"/>
                <w:lang w:eastAsia="en-GB"/>
              </w:rPr>
              <w:t>so</w:t>
            </w:r>
            <w:proofErr w:type="gramEnd"/>
            <w:r w:rsidRPr="005D7AFA">
              <w:rPr>
                <w:rFonts w:ascii="Arial" w:hAnsi="Arial" w:cs="Arial"/>
                <w:sz w:val="24"/>
                <w:lang w:eastAsia="en-GB"/>
              </w:rPr>
              <w:t xml:space="preserve"> please provide the name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of the EqIA (e.g. WBL)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707BB529" w14:textId="5EAC6991" w:rsidR="005D7AFA" w:rsidRDefault="006C2522" w:rsidP="00B30303">
            <w:pPr>
              <w:rPr>
                <w:rFonts w:ascii="Arial" w:hAnsi="Arial" w:cs="Arial"/>
                <w:sz w:val="24"/>
                <w:lang w:eastAsia="en-GB"/>
              </w:rPr>
            </w:pPr>
            <w:hyperlink r:id="rId13" w:history="1">
              <w:r w:rsidR="009C1B87" w:rsidRPr="00F16172">
                <w:rPr>
                  <w:rStyle w:val="Hyperlink"/>
                  <w:rFonts w:cs="Arial"/>
                  <w:lang w:eastAsia="en-GB"/>
                </w:rPr>
                <w:t>Future of Workplace Practices</w:t>
              </w:r>
            </w:hyperlink>
          </w:p>
        </w:tc>
      </w:tr>
    </w:tbl>
    <w:p w14:paraId="4DD4D988" w14:textId="77777777" w:rsidR="005D7AFA" w:rsidRDefault="005D7AFA" w:rsidP="00080D12">
      <w:pPr>
        <w:spacing w:line="276" w:lineRule="auto"/>
        <w:rPr>
          <w:rFonts w:ascii="Arial" w:hAnsi="Arial" w:cs="Arial"/>
          <w:sz w:val="20"/>
          <w:lang w:eastAsia="en-GB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100"/>
        <w:gridCol w:w="5101"/>
        <w:gridCol w:w="2197"/>
        <w:gridCol w:w="2198"/>
      </w:tblGrid>
      <w:tr w:rsidR="00D54622" w14:paraId="2D64D818" w14:textId="77777777" w:rsidTr="00172853">
        <w:trPr>
          <w:trHeight w:val="509"/>
        </w:trPr>
        <w:tc>
          <w:tcPr>
            <w:tcW w:w="510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A99B5F4" w14:textId="77C301D1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Approved by:</w:t>
            </w:r>
          </w:p>
        </w:tc>
        <w:tc>
          <w:tcPr>
            <w:tcW w:w="51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5E64F71" w14:textId="3834017C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Director of:</w:t>
            </w:r>
          </w:p>
        </w:tc>
        <w:tc>
          <w:tcPr>
            <w:tcW w:w="219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82A15B" w14:textId="682ABCCB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Date approved:</w:t>
            </w:r>
          </w:p>
        </w:tc>
        <w:tc>
          <w:tcPr>
            <w:tcW w:w="219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174EAE9" w14:textId="4601789F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Review date:</w:t>
            </w:r>
          </w:p>
        </w:tc>
      </w:tr>
      <w:tr w:rsidR="00D54622" w14:paraId="4CD3DF8D" w14:textId="77777777" w:rsidTr="00172853">
        <w:trPr>
          <w:trHeight w:val="703"/>
        </w:trPr>
        <w:tc>
          <w:tcPr>
            <w:tcW w:w="5100" w:type="dxa"/>
            <w:tcMar>
              <w:left w:w="57" w:type="dxa"/>
              <w:right w:w="57" w:type="dxa"/>
            </w:tcMar>
            <w:vAlign w:val="center"/>
          </w:tcPr>
          <w:p w14:paraId="10C2D67B" w14:textId="512E2A7C" w:rsidR="00D54622" w:rsidRDefault="00184EBC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EC1797E" wp14:editId="65196A3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40005</wp:posOffset>
                      </wp:positionV>
                      <wp:extent cx="2098105" cy="405135"/>
                      <wp:effectExtent l="57150" t="38100" r="0" b="5207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8105" cy="4051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CBD1A6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5" o:spid="_x0000_s1026" type="#_x0000_t75" style="position:absolute;margin-left:49.05pt;margin-top:2.45pt;width:166.6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">
                      <v:imagedata r:id="rId15" o:title=""/>
                    </v:shape>
                  </w:pict>
                </mc:Fallback>
              </mc:AlternateContent>
            </w:r>
            <w:r w:rsidR="005D7AFA">
              <w:rPr>
                <w:rFonts w:ascii="Arial" w:hAnsi="Arial" w:cs="Arial"/>
                <w:sz w:val="24"/>
                <w:lang w:eastAsia="en-GB"/>
              </w:rPr>
              <w:t>Signed: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  <w:vAlign w:val="center"/>
          </w:tcPr>
          <w:p w14:paraId="1DAAE448" w14:textId="1400E090" w:rsidR="00D54622" w:rsidRDefault="00BA55E9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Human Resources</w:t>
            </w:r>
          </w:p>
        </w:tc>
        <w:tc>
          <w:tcPr>
            <w:tcW w:w="2197" w:type="dxa"/>
            <w:tcMar>
              <w:left w:w="57" w:type="dxa"/>
              <w:right w:w="57" w:type="dxa"/>
            </w:tcMar>
            <w:vAlign w:val="center"/>
          </w:tcPr>
          <w:p w14:paraId="40046F74" w14:textId="54239410" w:rsidR="00D54622" w:rsidRDefault="00624BC5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25</w:t>
            </w:r>
            <w:r w:rsidRPr="00624BC5">
              <w:rPr>
                <w:rFonts w:ascii="Arial" w:hAnsi="Arial" w:cs="Arial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May 2022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14:paraId="0534920E" w14:textId="2CB5189B" w:rsidR="00D54622" w:rsidRDefault="004A0DD3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June 2023</w:t>
            </w:r>
          </w:p>
        </w:tc>
      </w:tr>
    </w:tbl>
    <w:p w14:paraId="3D385835" w14:textId="6FA41373" w:rsidR="00432A70" w:rsidRPr="00294A09" w:rsidRDefault="00432A70" w:rsidP="003461F8">
      <w:pPr>
        <w:pStyle w:val="ListParagraph"/>
        <w:numPr>
          <w:ilvl w:val="0"/>
          <w:numId w:val="3"/>
        </w:numPr>
        <w:tabs>
          <w:tab w:val="left" w:pos="142"/>
        </w:tabs>
        <w:spacing w:after="240"/>
        <w:ind w:left="567" w:right="187" w:hanging="567"/>
        <w:contextualSpacing w:val="0"/>
        <w:rPr>
          <w:rFonts w:ascii="Arial" w:eastAsia="Times" w:hAnsi="Arial" w:cs="Arial"/>
          <w:color w:val="006373"/>
          <w:sz w:val="32"/>
          <w:szCs w:val="24"/>
        </w:rPr>
      </w:pPr>
      <w:r w:rsidRPr="00294A09">
        <w:rPr>
          <w:rFonts w:ascii="Arial" w:hAnsi="Arial" w:cs="Arial"/>
          <w:b/>
          <w:color w:val="006373"/>
          <w:sz w:val="36"/>
          <w:szCs w:val="24"/>
        </w:rPr>
        <w:lastRenderedPageBreak/>
        <w:t xml:space="preserve">Purpose of </w:t>
      </w:r>
      <w:r w:rsidR="009262FA" w:rsidRPr="00294A09">
        <w:rPr>
          <w:rFonts w:ascii="Arial" w:hAnsi="Arial" w:cs="Arial"/>
          <w:b/>
          <w:color w:val="006373"/>
          <w:sz w:val="36"/>
          <w:szCs w:val="24"/>
        </w:rPr>
        <w:t xml:space="preserve">project, </w:t>
      </w:r>
      <w:proofErr w:type="gramStart"/>
      <w:r w:rsidR="009262FA" w:rsidRPr="0066748C">
        <w:rPr>
          <w:rFonts w:ascii="Arial" w:hAnsi="Arial" w:cs="Arial"/>
          <w:b/>
          <w:color w:val="006373"/>
          <w:sz w:val="36"/>
          <w:szCs w:val="24"/>
        </w:rPr>
        <w:t>policy</w:t>
      </w:r>
      <w:proofErr w:type="gramEnd"/>
      <w:r w:rsidR="009262FA" w:rsidRPr="00294A09">
        <w:rPr>
          <w:rFonts w:ascii="Arial" w:hAnsi="Arial" w:cs="Arial"/>
          <w:b/>
          <w:color w:val="006373"/>
          <w:sz w:val="36"/>
          <w:szCs w:val="24"/>
        </w:rPr>
        <w:t xml:space="preserve"> or product</w:t>
      </w:r>
    </w:p>
    <w:p w14:paraId="5A0F1690" w14:textId="77777777" w:rsidR="004545F0" w:rsidRDefault="00D1585A" w:rsidP="00A84238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86392" w:rsidRPr="00416752">
        <w:rPr>
          <w:rFonts w:ascii="Arial" w:hAnsi="Arial" w:cs="Arial"/>
          <w:sz w:val="24"/>
          <w:szCs w:val="24"/>
        </w:rPr>
        <w:t>rovide details of what is being impact assessed</w:t>
      </w:r>
      <w:r>
        <w:rPr>
          <w:rFonts w:ascii="Arial" w:hAnsi="Arial" w:cs="Arial"/>
          <w:sz w:val="24"/>
          <w:szCs w:val="24"/>
        </w:rPr>
        <w:t xml:space="preserve"> below</w:t>
      </w:r>
      <w:r w:rsidR="000210C0">
        <w:rPr>
          <w:rFonts w:ascii="Arial" w:hAnsi="Arial" w:cs="Arial"/>
          <w:sz w:val="24"/>
          <w:szCs w:val="24"/>
        </w:rPr>
        <w:t xml:space="preserve">, including the </w:t>
      </w:r>
      <w:r w:rsidR="00886392" w:rsidRPr="00416752">
        <w:rPr>
          <w:rFonts w:ascii="Arial" w:hAnsi="Arial" w:cs="Arial"/>
          <w:sz w:val="24"/>
          <w:szCs w:val="24"/>
        </w:rPr>
        <w:t xml:space="preserve">target audience </w:t>
      </w:r>
      <w:r w:rsidR="000210C0">
        <w:rPr>
          <w:rFonts w:ascii="Arial" w:hAnsi="Arial" w:cs="Arial"/>
          <w:sz w:val="24"/>
          <w:szCs w:val="24"/>
        </w:rPr>
        <w:t xml:space="preserve">for </w:t>
      </w:r>
      <w:r w:rsidR="00886392" w:rsidRPr="00416752">
        <w:rPr>
          <w:rFonts w:ascii="Arial" w:hAnsi="Arial" w:cs="Arial"/>
          <w:sz w:val="24"/>
          <w:szCs w:val="24"/>
        </w:rPr>
        <w:t>this project</w:t>
      </w:r>
      <w:r w:rsidR="004D054F">
        <w:rPr>
          <w:rFonts w:ascii="Arial" w:hAnsi="Arial" w:cs="Arial"/>
          <w:sz w:val="24"/>
          <w:szCs w:val="24"/>
        </w:rPr>
        <w:t>:</w:t>
      </w:r>
      <w:r w:rsidR="00A84238">
        <w:rPr>
          <w:rFonts w:ascii="Arial" w:hAnsi="Arial" w:cs="Arial"/>
          <w:sz w:val="24"/>
          <w:szCs w:val="24"/>
        </w:rPr>
        <w:t xml:space="preserve"> </w:t>
      </w:r>
    </w:p>
    <w:p w14:paraId="5929815E" w14:textId="77777777" w:rsidR="004545F0" w:rsidRDefault="004545F0" w:rsidP="00A84238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2ADDF9CA" w14:textId="0A0040EA" w:rsidR="00A84238" w:rsidRPr="00A84238" w:rsidRDefault="00A84238" w:rsidP="00A84238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SDS define hybrid working as “</w:t>
      </w:r>
      <w:r w:rsidRPr="00A84238">
        <w:rPr>
          <w:rFonts w:ascii="Arial" w:hAnsi="Arial" w:cs="Arial"/>
          <w:sz w:val="24"/>
          <w:szCs w:val="24"/>
        </w:rPr>
        <w:t>spending a proportion of time in a SDS recognised workplace, with the balance of working time at home.</w:t>
      </w:r>
      <w:r>
        <w:rPr>
          <w:rFonts w:ascii="Arial" w:hAnsi="Arial" w:cs="Arial"/>
          <w:sz w:val="24"/>
          <w:szCs w:val="24"/>
        </w:rPr>
        <w:t>”.  The purpose of the hybrid working approach is to “</w:t>
      </w:r>
      <w:r w:rsidRPr="00A84238">
        <w:rPr>
          <w:rFonts w:ascii="Arial" w:hAnsi="Arial" w:cs="Arial"/>
          <w:sz w:val="24"/>
          <w:szCs w:val="24"/>
        </w:rPr>
        <w:t>provide a framework to enable SDS, people managers and colleagues to make simple, customer-focussed decisions on where we work.</w:t>
      </w:r>
      <w:bookmarkStart w:id="0" w:name="1.1___The_Interim_Flexible_Workplace_Pol"/>
      <w:bookmarkEnd w:id="0"/>
      <w:r>
        <w:rPr>
          <w:rFonts w:ascii="Arial" w:hAnsi="Arial" w:cs="Arial"/>
          <w:sz w:val="24"/>
          <w:szCs w:val="24"/>
        </w:rPr>
        <w:t>”  The approach</w:t>
      </w:r>
      <w:r w:rsidRPr="00A84238">
        <w:rPr>
          <w:rFonts w:ascii="Arial" w:hAnsi="Arial" w:cs="Arial"/>
          <w:sz w:val="24"/>
          <w:szCs w:val="24"/>
        </w:rPr>
        <w:t xml:space="preserve"> is interim and is intended to apply during the "Review" phase of our pandemic response </w:t>
      </w:r>
      <w:r>
        <w:rPr>
          <w:rFonts w:ascii="Arial" w:hAnsi="Arial" w:cs="Arial"/>
          <w:sz w:val="24"/>
          <w:szCs w:val="24"/>
        </w:rPr>
        <w:t xml:space="preserve">from 6 June 2022 </w:t>
      </w:r>
      <w:r w:rsidRPr="00A84238">
        <w:rPr>
          <w:rFonts w:ascii="Arial" w:hAnsi="Arial" w:cs="Arial"/>
          <w:sz w:val="24"/>
          <w:szCs w:val="24"/>
        </w:rPr>
        <w:t xml:space="preserve">and to at least 31 May 2023, with extension thereafter subject to </w:t>
      </w:r>
      <w:bookmarkStart w:id="1" w:name="1.2_The_policy_is_interim_and_is_intende"/>
      <w:bookmarkEnd w:id="1"/>
      <w:r w:rsidRPr="00A84238">
        <w:rPr>
          <w:rFonts w:ascii="Arial" w:hAnsi="Arial" w:cs="Arial"/>
          <w:sz w:val="24"/>
          <w:szCs w:val="24"/>
        </w:rPr>
        <w:t>evaluation</w:t>
      </w:r>
      <w:r>
        <w:rPr>
          <w:rFonts w:ascii="Arial" w:hAnsi="Arial" w:cs="Arial"/>
          <w:sz w:val="24"/>
          <w:szCs w:val="24"/>
        </w:rPr>
        <w:t>.</w:t>
      </w:r>
    </w:p>
    <w:p w14:paraId="0AD02567" w14:textId="41CBF34E" w:rsidR="00730F49" w:rsidRPr="00A2508E" w:rsidRDefault="00730F49" w:rsidP="00A2508E">
      <w:pPr>
        <w:spacing w:after="200" w:line="276" w:lineRule="auto"/>
        <w:rPr>
          <w:rFonts w:ascii="Arial" w:hAnsi="Arial" w:cs="Arial"/>
          <w:b/>
          <w:sz w:val="28"/>
        </w:rPr>
      </w:pPr>
    </w:p>
    <w:p w14:paraId="6E46E39C" w14:textId="30E4191B" w:rsidR="00432404" w:rsidRPr="003461F8" w:rsidRDefault="00432404" w:rsidP="003461F8">
      <w:pPr>
        <w:pStyle w:val="ListParagraph"/>
        <w:numPr>
          <w:ilvl w:val="0"/>
          <w:numId w:val="5"/>
        </w:numPr>
        <w:spacing w:after="240" w:line="276" w:lineRule="auto"/>
        <w:ind w:left="567" w:hanging="567"/>
        <w:rPr>
          <w:rFonts w:ascii="Arial" w:hAnsi="Arial" w:cs="Arial"/>
          <w:b/>
          <w:color w:val="006373"/>
          <w:sz w:val="36"/>
        </w:rPr>
      </w:pPr>
      <w:r w:rsidRPr="003461F8">
        <w:rPr>
          <w:rFonts w:ascii="Arial" w:hAnsi="Arial" w:cs="Arial"/>
          <w:b/>
          <w:color w:val="006373"/>
          <w:sz w:val="36"/>
        </w:rPr>
        <w:t>Evidence and Impact</w:t>
      </w:r>
    </w:p>
    <w:p w14:paraId="1E31372E" w14:textId="7B73E155" w:rsidR="0096142E" w:rsidRDefault="00432404" w:rsidP="0096142E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A2508E">
        <w:rPr>
          <w:rFonts w:ascii="Arial" w:eastAsia="Calibri" w:hAnsi="Arial" w:cs="Arial"/>
          <w:sz w:val="24"/>
          <w:szCs w:val="24"/>
          <w:lang w:val="en-US"/>
        </w:rPr>
        <w:t xml:space="preserve">This section </w:t>
      </w:r>
      <w:r w:rsidR="00126279">
        <w:rPr>
          <w:rFonts w:ascii="Arial" w:eastAsia="Calibri" w:hAnsi="Arial" w:cs="Arial"/>
          <w:sz w:val="24"/>
          <w:szCs w:val="24"/>
          <w:lang w:val="en-US"/>
        </w:rPr>
        <w:t xml:space="preserve">should </w:t>
      </w:r>
      <w:r w:rsidR="000F3A78">
        <w:rPr>
          <w:rFonts w:ascii="Arial" w:eastAsia="Calibri" w:hAnsi="Arial" w:cs="Arial"/>
          <w:sz w:val="24"/>
          <w:szCs w:val="24"/>
          <w:lang w:val="en-US"/>
        </w:rPr>
        <w:t>consider</w:t>
      </w:r>
      <w:r w:rsidRPr="00A2508E">
        <w:rPr>
          <w:rFonts w:ascii="Arial" w:eastAsia="Calibri" w:hAnsi="Arial" w:cs="Arial"/>
          <w:sz w:val="24"/>
          <w:szCs w:val="24"/>
          <w:lang w:val="en-US"/>
        </w:rPr>
        <w:t xml:space="preserve"> t</w:t>
      </w:r>
      <w:r w:rsidR="005840A4">
        <w:rPr>
          <w:rFonts w:ascii="Arial" w:eastAsia="Calibri" w:hAnsi="Arial" w:cs="Arial"/>
          <w:sz w:val="24"/>
          <w:szCs w:val="24"/>
          <w:lang w:val="en-US"/>
        </w:rPr>
        <w:t>h</w:t>
      </w:r>
      <w:r w:rsidRPr="00A2508E">
        <w:rPr>
          <w:rFonts w:ascii="Arial" w:eastAsia="Calibri" w:hAnsi="Arial" w:cs="Arial"/>
          <w:sz w:val="24"/>
          <w:szCs w:val="24"/>
          <w:lang w:val="en-US"/>
        </w:rPr>
        <w:t>e impact of your large project/directorate on each</w:t>
      </w:r>
      <w:r w:rsidR="008226A9" w:rsidRPr="00A2508E">
        <w:rPr>
          <w:rFonts w:ascii="Arial" w:eastAsia="Calibri" w:hAnsi="Arial" w:cs="Arial"/>
          <w:sz w:val="24"/>
          <w:szCs w:val="24"/>
          <w:lang w:val="en-US"/>
        </w:rPr>
        <w:t xml:space="preserve"> of the equality groups in</w:t>
      </w:r>
      <w:r w:rsidR="004B4E51" w:rsidRPr="00A2508E">
        <w:rPr>
          <w:rFonts w:ascii="Arial" w:eastAsia="Calibri" w:hAnsi="Arial" w:cs="Arial"/>
          <w:sz w:val="24"/>
          <w:szCs w:val="24"/>
          <w:lang w:val="en-US"/>
        </w:rPr>
        <w:t xml:space="preserve"> turn. The</w:t>
      </w:r>
      <w:r w:rsidR="007E7ED6" w:rsidRPr="00A2508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hyperlink r:id="rId16" w:history="1">
        <w:r w:rsidR="007E7ED6" w:rsidRPr="00A2508E">
          <w:rPr>
            <w:rStyle w:val="Hyperlink"/>
            <w:rFonts w:eastAsia="Calibri" w:cs="Arial"/>
            <w:szCs w:val="24"/>
            <w:lang w:val="en-US"/>
          </w:rPr>
          <w:t>Equality Evidence Review</w:t>
        </w:r>
      </w:hyperlink>
      <w:r w:rsidR="007E7ED6" w:rsidRPr="00A2508E">
        <w:rPr>
          <w:rFonts w:ascii="Arial" w:eastAsia="Calibri" w:hAnsi="Arial" w:cs="Arial"/>
          <w:sz w:val="24"/>
          <w:szCs w:val="24"/>
          <w:lang w:val="en-US"/>
        </w:rPr>
        <w:t xml:space="preserve"> has</w:t>
      </w:r>
      <w:r w:rsidR="004B4E51" w:rsidRPr="00A2508E">
        <w:rPr>
          <w:rFonts w:ascii="Arial" w:eastAsia="Calibri" w:hAnsi="Arial" w:cs="Arial"/>
          <w:sz w:val="24"/>
          <w:szCs w:val="24"/>
          <w:lang w:val="en-US"/>
        </w:rPr>
        <w:t xml:space="preserve"> information on school, Further/Higher education and employment for different groups. Think </w:t>
      </w:r>
      <w:r w:rsidR="0009167C" w:rsidRPr="00A2508E">
        <w:rPr>
          <w:rFonts w:ascii="Arial" w:eastAsia="Calibri" w:hAnsi="Arial" w:cs="Arial"/>
          <w:sz w:val="24"/>
          <w:szCs w:val="24"/>
          <w:lang w:val="en-US"/>
        </w:rPr>
        <w:t xml:space="preserve">about </w:t>
      </w:r>
      <w:r w:rsidR="00A71410">
        <w:rPr>
          <w:rFonts w:ascii="Arial" w:eastAsia="Calibri" w:hAnsi="Arial" w:cs="Arial"/>
          <w:sz w:val="24"/>
          <w:szCs w:val="24"/>
          <w:lang w:val="en-US"/>
        </w:rPr>
        <w:t>the</w:t>
      </w:r>
      <w:r w:rsidR="00911AA5" w:rsidRPr="00A2508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09167C" w:rsidRPr="00A2508E">
        <w:rPr>
          <w:rFonts w:ascii="Arial" w:eastAsia="Calibri" w:hAnsi="Arial" w:cs="Arial"/>
          <w:b/>
          <w:sz w:val="24"/>
          <w:szCs w:val="24"/>
          <w:lang w:val="en-US"/>
        </w:rPr>
        <w:t>action</w:t>
      </w:r>
      <w:r w:rsidR="00911AA5" w:rsidRPr="00A2508E">
        <w:rPr>
          <w:rFonts w:ascii="Arial" w:eastAsia="Calibri" w:hAnsi="Arial" w:cs="Arial"/>
          <w:b/>
          <w:sz w:val="24"/>
          <w:szCs w:val="24"/>
          <w:lang w:val="en-US"/>
        </w:rPr>
        <w:t>s</w:t>
      </w:r>
      <w:r w:rsidR="0009167C" w:rsidRPr="00A2508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09167C" w:rsidRPr="00A2508E">
        <w:rPr>
          <w:rFonts w:ascii="Arial" w:eastAsia="Calibri" w:hAnsi="Arial" w:cs="Arial"/>
          <w:sz w:val="24"/>
          <w:szCs w:val="24"/>
          <w:lang w:val="en-US"/>
        </w:rPr>
        <w:t>required</w:t>
      </w:r>
      <w:r w:rsidR="00A71410">
        <w:rPr>
          <w:rFonts w:ascii="Arial" w:eastAsia="Calibri" w:hAnsi="Arial" w:cs="Arial"/>
          <w:sz w:val="24"/>
          <w:szCs w:val="24"/>
          <w:lang w:val="en-US"/>
        </w:rPr>
        <w:t>. They</w:t>
      </w:r>
      <w:r w:rsidR="0009167C" w:rsidRPr="00A2508E">
        <w:rPr>
          <w:rFonts w:ascii="Arial" w:eastAsia="Calibri" w:hAnsi="Arial" w:cs="Arial"/>
          <w:sz w:val="24"/>
          <w:szCs w:val="24"/>
          <w:lang w:val="en-US"/>
        </w:rPr>
        <w:t xml:space="preserve"> will be collated on the action plan in the next section.</w:t>
      </w:r>
      <w:r w:rsidR="0044588D" w:rsidRPr="00A2508E">
        <w:rPr>
          <w:rFonts w:ascii="Arial" w:eastAsia="Calibri" w:hAnsi="Arial" w:cs="Arial"/>
          <w:sz w:val="24"/>
          <w:szCs w:val="24"/>
          <w:lang w:val="en-US"/>
        </w:rPr>
        <w:t xml:space="preserve"> Please add rows</w:t>
      </w:r>
      <w:r w:rsidR="000F3A78">
        <w:rPr>
          <w:rFonts w:ascii="Arial" w:eastAsia="Calibri" w:hAnsi="Arial" w:cs="Arial"/>
          <w:sz w:val="24"/>
          <w:szCs w:val="24"/>
          <w:lang w:val="en-US"/>
        </w:rPr>
        <w:t>,</w:t>
      </w:r>
      <w:r w:rsidR="0044588D" w:rsidRPr="00A2508E">
        <w:rPr>
          <w:rFonts w:ascii="Arial" w:eastAsia="Calibri" w:hAnsi="Arial" w:cs="Arial"/>
          <w:sz w:val="24"/>
          <w:szCs w:val="24"/>
          <w:lang w:val="en-US"/>
        </w:rPr>
        <w:t xml:space="preserve"> as required</w:t>
      </w:r>
      <w:r w:rsidR="00177065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1CEDC919" w14:textId="27A01FE0" w:rsidR="0067142C" w:rsidRDefault="0067142C" w:rsidP="00F92FB9">
      <w:pPr>
        <w:pStyle w:val="ListParagraph"/>
        <w:numPr>
          <w:ilvl w:val="1"/>
          <w:numId w:val="5"/>
        </w:numPr>
        <w:spacing w:after="200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67142C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Age</w:t>
      </w:r>
    </w:p>
    <w:p w14:paraId="27CADCF4" w14:textId="239DEC7C" w:rsidR="00A0768D" w:rsidRPr="00483963" w:rsidRDefault="0067142C" w:rsidP="00483963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483963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397D7C" w:rsidRPr="0048396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1585A" w:rsidRPr="0048396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483963" w:rsidRPr="00483963">
        <w:rPr>
          <w:rFonts w:ascii="Arial" w:eastAsia="Calibri" w:hAnsi="Arial" w:cs="Arial"/>
          <w:sz w:val="24"/>
          <w:szCs w:val="24"/>
          <w:lang w:val="en-US"/>
        </w:rPr>
        <w:t>669 colleagues are 50 years old or more, representing 39% of the workforce, 95 colleagues are aged 24 or less, representing less than 6% of the workforce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21B08F20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C95B01C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45921377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0018849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5D61A02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1F1CC109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0D6F94A5" w14:textId="27529429" w:rsidR="00D1585A" w:rsidRPr="00B23439" w:rsidRDefault="00700CD8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If </w:t>
            </w:r>
            <w:r w:rsidR="005C7FA7">
              <w:rPr>
                <w:b w:val="0"/>
              </w:rPr>
              <w:t>we don’t offer opportunities fo</w:t>
            </w:r>
            <w:r w:rsidR="004818AF">
              <w:rPr>
                <w:b w:val="0"/>
              </w:rPr>
              <w:t xml:space="preserve">r </w:t>
            </w:r>
            <w:r w:rsidR="005301D1" w:rsidRPr="00187707">
              <w:rPr>
                <w:b w:val="0"/>
              </w:rPr>
              <w:t xml:space="preserve">engagement in a physical </w:t>
            </w:r>
            <w:r w:rsidR="0094496B" w:rsidRPr="00187707">
              <w:rPr>
                <w:b w:val="0"/>
              </w:rPr>
              <w:t>environment</w:t>
            </w:r>
            <w:r w:rsidR="00403B49" w:rsidRPr="00187707">
              <w:rPr>
                <w:b w:val="0"/>
              </w:rPr>
              <w:t>,</w:t>
            </w:r>
            <w:r w:rsidR="00403B49">
              <w:rPr>
                <w:b w:val="0"/>
              </w:rPr>
              <w:t xml:space="preserve"> this could reduce the </w:t>
            </w:r>
            <w:r w:rsidR="000C0043">
              <w:rPr>
                <w:b w:val="0"/>
              </w:rPr>
              <w:t>o</w:t>
            </w:r>
            <w:r w:rsidR="000C0043" w:rsidRPr="000C0043">
              <w:rPr>
                <w:b w:val="0"/>
              </w:rPr>
              <w:t>pportunit</w:t>
            </w:r>
            <w:r w:rsidR="000C0043">
              <w:rPr>
                <w:b w:val="0"/>
              </w:rPr>
              <w:t>y</w:t>
            </w:r>
            <w:r w:rsidR="000C0043" w:rsidRPr="000C0043">
              <w:rPr>
                <w:b w:val="0"/>
              </w:rPr>
              <w:t xml:space="preserve"> </w:t>
            </w:r>
            <w:r w:rsidR="00BD5AEF">
              <w:rPr>
                <w:b w:val="0"/>
              </w:rPr>
              <w:t>for</w:t>
            </w:r>
            <w:r w:rsidR="000C0043" w:rsidRPr="000C0043">
              <w:rPr>
                <w:b w:val="0"/>
              </w:rPr>
              <w:t xml:space="preserve"> </w:t>
            </w:r>
            <w:r w:rsidR="004163B5">
              <w:rPr>
                <w:b w:val="0"/>
              </w:rPr>
              <w:t>network</w:t>
            </w:r>
            <w:r w:rsidR="00BD5AEF">
              <w:rPr>
                <w:b w:val="0"/>
              </w:rPr>
              <w:t>ing</w:t>
            </w:r>
            <w:r w:rsidR="000C0043" w:rsidRPr="000C0043">
              <w:rPr>
                <w:b w:val="0"/>
              </w:rPr>
              <w:t xml:space="preserve"> across </w:t>
            </w:r>
            <w:r w:rsidR="00AC67EE">
              <w:rPr>
                <w:b w:val="0"/>
              </w:rPr>
              <w:t xml:space="preserve">the rest of the </w:t>
            </w:r>
            <w:r w:rsidR="000C0043" w:rsidRPr="000C0043">
              <w:rPr>
                <w:b w:val="0"/>
              </w:rPr>
              <w:t>workforce</w:t>
            </w:r>
            <w:r w:rsidR="00AC67EE">
              <w:rPr>
                <w:b w:val="0"/>
              </w:rPr>
              <w:t xml:space="preserve">, </w:t>
            </w:r>
            <w:r w:rsidR="00BD5AEF">
              <w:rPr>
                <w:b w:val="0"/>
              </w:rPr>
              <w:t>as well as socialising, particularly</w:t>
            </w:r>
            <w:r w:rsidR="00AC67EE">
              <w:rPr>
                <w:b w:val="0"/>
              </w:rPr>
              <w:t xml:space="preserve"> for younger employees</w:t>
            </w:r>
            <w:r w:rsidR="00F82511">
              <w:rPr>
                <w:b w:val="0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CA64580" w14:textId="28937564" w:rsidR="00D1585A" w:rsidRPr="00E23D1A" w:rsidRDefault="006C2522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hyperlink r:id="rId17" w:history="1">
              <w:r w:rsidR="00957469" w:rsidRPr="003D4A14">
                <w:rPr>
                  <w:rStyle w:val="Hyperlink"/>
                  <w:b w:val="0"/>
                </w:rPr>
                <w:t>SG EqIA Prolonged home working</w:t>
              </w:r>
            </w:hyperlink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60BECB9" w14:textId="77777777" w:rsidR="00D1585A" w:rsidRDefault="00F0162F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Hybrid working enables a physical environment for colleagues to work in, ensuring younger empl</w:t>
            </w:r>
            <w:r w:rsidR="00E14A27">
              <w:rPr>
                <w:b w:val="0"/>
              </w:rPr>
              <w:t xml:space="preserve">oyees have the opportunity for </w:t>
            </w:r>
            <w:proofErr w:type="gramStart"/>
            <w:r w:rsidR="00E14A27">
              <w:rPr>
                <w:b w:val="0"/>
              </w:rPr>
              <w:t>face to face</w:t>
            </w:r>
            <w:proofErr w:type="gramEnd"/>
            <w:r w:rsidR="00E14A27">
              <w:rPr>
                <w:b w:val="0"/>
              </w:rPr>
              <w:t xml:space="preserve"> networking</w:t>
            </w:r>
          </w:p>
          <w:p w14:paraId="61C504E2" w14:textId="069782C7" w:rsidR="00E14A27" w:rsidRPr="00F02F6E" w:rsidRDefault="00E14A27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5E593395" w14:textId="7D80CBD4" w:rsidR="00F84BCD" w:rsidRPr="00F02F6E" w:rsidRDefault="0021686B" w:rsidP="00A84238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Evaluation plan to evaluate the Interim approach </w:t>
            </w:r>
            <w:r w:rsidR="00F84BCD">
              <w:rPr>
                <w:b w:val="0"/>
              </w:rPr>
              <w:t>and gather evidence from young people</w:t>
            </w:r>
            <w:r w:rsidR="00A84238">
              <w:rPr>
                <w:b w:val="0"/>
              </w:rPr>
              <w:t xml:space="preserve"> </w:t>
            </w:r>
            <w:proofErr w:type="gramStart"/>
            <w:r w:rsidR="00A84238">
              <w:rPr>
                <w:b w:val="0"/>
              </w:rPr>
              <w:t>e.g.</w:t>
            </w:r>
            <w:proofErr w:type="gramEnd"/>
            <w:r w:rsidR="00A84238">
              <w:rPr>
                <w:b w:val="0"/>
              </w:rPr>
              <w:t xml:space="preserve"> </w:t>
            </w:r>
            <w:r w:rsidR="00A84238" w:rsidRPr="00187707">
              <w:rPr>
                <w:b w:val="0"/>
              </w:rPr>
              <w:t>g</w:t>
            </w:r>
            <w:r w:rsidR="00F84BCD" w:rsidRPr="00187707">
              <w:rPr>
                <w:b w:val="0"/>
              </w:rPr>
              <w:t xml:space="preserve">ather </w:t>
            </w:r>
            <w:r w:rsidR="00187707">
              <w:rPr>
                <w:b w:val="0"/>
              </w:rPr>
              <w:t>f</w:t>
            </w:r>
            <w:r w:rsidR="00F84BCD" w:rsidRPr="00187707">
              <w:rPr>
                <w:b w:val="0"/>
              </w:rPr>
              <w:t>eedback</w:t>
            </w:r>
            <w:r w:rsidR="00A67891" w:rsidRPr="00187707">
              <w:rPr>
                <w:b w:val="0"/>
              </w:rPr>
              <w:t xml:space="preserve"> from the Youth Board on how the approach has specifically impacted them.</w:t>
            </w:r>
          </w:p>
        </w:tc>
      </w:tr>
      <w:tr w:rsidR="00D1585A" w:rsidRPr="00A16B84" w14:paraId="40B5B289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2D262AF2" w14:textId="44C5B145" w:rsidR="00D1585A" w:rsidRPr="00F02F6E" w:rsidRDefault="0072155F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Hybrid Working could allow a greater work life balance for those with caring responsibilities </w:t>
            </w:r>
            <w:r>
              <w:rPr>
                <w:b w:val="0"/>
              </w:rPr>
              <w:lastRenderedPageBreak/>
              <w:t xml:space="preserve">including </w:t>
            </w:r>
            <w:r w:rsidR="004F7E67">
              <w:rPr>
                <w:b w:val="0"/>
              </w:rPr>
              <w:t xml:space="preserve">children and </w:t>
            </w:r>
            <w:r w:rsidR="00DE2555">
              <w:rPr>
                <w:b w:val="0"/>
              </w:rPr>
              <w:t>older relatives</w:t>
            </w:r>
            <w:r w:rsidR="006A7300">
              <w:rPr>
                <w:b w:val="0"/>
              </w:rPr>
              <w:t>, as well as managing own health.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C4A53FE" w14:textId="47CC6569" w:rsidR="00D1585A" w:rsidRPr="00E23D1A" w:rsidRDefault="006C2522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hyperlink r:id="rId18" w:history="1">
              <w:r w:rsidR="00802A07" w:rsidRPr="00802A07">
                <w:rPr>
                  <w:rStyle w:val="Hyperlink"/>
                  <w:b w:val="0"/>
                </w:rPr>
                <w:t>Age UK</w:t>
              </w:r>
            </w:hyperlink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AAD961B" w14:textId="6F85D65A" w:rsidR="002801AB" w:rsidRDefault="002801AB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Range of flexible working opportunities currently available</w:t>
            </w:r>
            <w:r w:rsidR="001374B2">
              <w:rPr>
                <w:b w:val="0"/>
              </w:rPr>
              <w:t>.</w:t>
            </w:r>
          </w:p>
          <w:p w14:paraId="5FF59840" w14:textId="77777777" w:rsidR="00D1585A" w:rsidRDefault="00651505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C</w:t>
            </w:r>
            <w:r w:rsidR="001B52BC">
              <w:rPr>
                <w:b w:val="0"/>
              </w:rPr>
              <w:t xml:space="preserve">aring responsibilities considered </w:t>
            </w:r>
            <w:r w:rsidR="00862974">
              <w:rPr>
                <w:b w:val="0"/>
              </w:rPr>
              <w:t xml:space="preserve">for return to offices, </w:t>
            </w:r>
            <w:r w:rsidR="00BD5AEF">
              <w:rPr>
                <w:b w:val="0"/>
              </w:rPr>
              <w:t>see Reset Restart EqIA</w:t>
            </w:r>
          </w:p>
          <w:p w14:paraId="3A84F517" w14:textId="767DEF7E" w:rsidR="0051048A" w:rsidRPr="00F02F6E" w:rsidRDefault="0051048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7E6FAB">
              <w:rPr>
                <w:b w:val="0"/>
              </w:rPr>
              <w:t>Section</w:t>
            </w:r>
            <w:r w:rsidR="00806F71">
              <w:rPr>
                <w:b w:val="0"/>
              </w:rPr>
              <w:t xml:space="preserve"> in Hybrid Working</w:t>
            </w:r>
            <w:r w:rsidRPr="007E6FAB">
              <w:rPr>
                <w:b w:val="0"/>
              </w:rPr>
              <w:t xml:space="preserve"> guidance </w:t>
            </w:r>
            <w:r w:rsidR="00806F71">
              <w:rPr>
                <w:b w:val="0"/>
              </w:rPr>
              <w:t>relating to consideration for colleagues with</w:t>
            </w:r>
            <w:r w:rsidRPr="007E6FAB">
              <w:rPr>
                <w:b w:val="0"/>
              </w:rPr>
              <w:t xml:space="preserve"> Caring Responsibilities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726A512B" w14:textId="09D91634" w:rsidR="00806F71" w:rsidRDefault="00806F71" w:rsidP="00806F71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Evaluation plan to evaluate the Interim approach.</w:t>
            </w:r>
          </w:p>
          <w:p w14:paraId="19BB4794" w14:textId="49BE6323" w:rsidR="00D1585A" w:rsidRPr="00F02F6E" w:rsidRDefault="00D1585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01294CE6" w14:textId="079EB4BF" w:rsidR="00060D64" w:rsidRDefault="00204C78" w:rsidP="00F92FB9">
      <w:pPr>
        <w:pStyle w:val="ListParagraph"/>
        <w:numPr>
          <w:ilvl w:val="1"/>
          <w:numId w:val="5"/>
        </w:numPr>
        <w:spacing w:before="240" w:after="200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Disability</w:t>
      </w:r>
      <w:r w:rsidR="00060D64" w:rsidRPr="00060D64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 </w:t>
      </w:r>
    </w:p>
    <w:p w14:paraId="5F15B9DE" w14:textId="7E761A4E" w:rsidR="008524CC" w:rsidRDefault="00060D64" w:rsidP="00F92FB9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F92FB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C112A3" w:rsidRPr="005F5C68">
        <w:rPr>
          <w:rFonts w:ascii="Arial" w:eastAsia="Calibri" w:hAnsi="Arial" w:cs="Arial"/>
          <w:sz w:val="24"/>
          <w:szCs w:val="24"/>
          <w:lang w:val="en-US"/>
        </w:rPr>
        <w:t>5.2% of SDS workforce identify as disabled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F92FB9" w:rsidRPr="00A16B84" w14:paraId="0B3A7424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05DDF39" w14:textId="712B177E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7BAB02C3" w14:textId="7FBBE54B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6857424" w14:textId="3C3B0463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3C4AD55" w14:textId="7BEEA972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F92FB9" w:rsidRPr="00A16B84" w14:paraId="5DB5357A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31FEB9F1" w14:textId="323921CA" w:rsidR="00F92FB9" w:rsidRPr="00B23439" w:rsidRDefault="005A70C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Disabled people have more opportunities available to them </w:t>
            </w:r>
            <w:proofErr w:type="gramStart"/>
            <w:r>
              <w:rPr>
                <w:b w:val="0"/>
              </w:rPr>
              <w:t>as a result of</w:t>
            </w:r>
            <w:proofErr w:type="gramEnd"/>
            <w:r>
              <w:rPr>
                <w:b w:val="0"/>
              </w:rPr>
              <w:t xml:space="preserve"> increased home working</w:t>
            </w:r>
            <w:r w:rsidR="00CF05D6">
              <w:rPr>
                <w:b w:val="0"/>
              </w:rPr>
              <w:t>.</w:t>
            </w:r>
            <w:r w:rsidR="00793998">
              <w:rPr>
                <w:b w:val="0"/>
              </w:rPr>
              <w:t xml:space="preserve"> </w:t>
            </w:r>
            <w:r w:rsidR="00806F71">
              <w:rPr>
                <w:b w:val="0"/>
              </w:rPr>
              <w:t>Hybrid working</w:t>
            </w:r>
            <w:r w:rsidR="00793998">
              <w:rPr>
                <w:b w:val="0"/>
              </w:rPr>
              <w:t xml:space="preserve"> </w:t>
            </w:r>
            <w:r w:rsidR="004B4951">
              <w:rPr>
                <w:b w:val="0"/>
              </w:rPr>
              <w:t xml:space="preserve">could </w:t>
            </w:r>
            <w:r w:rsidR="009E18C6">
              <w:rPr>
                <w:b w:val="0"/>
              </w:rPr>
              <w:t xml:space="preserve">have a positive impact on </w:t>
            </w:r>
            <w:r w:rsidR="00BF7715">
              <w:rPr>
                <w:b w:val="0"/>
              </w:rPr>
              <w:t>opportunities for disabled colleagues.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43024FA" w14:textId="766A4371" w:rsidR="00F92FB9" w:rsidRPr="00E23D1A" w:rsidRDefault="006C2522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hyperlink r:id="rId19" w:history="1">
              <w:r w:rsidR="00960615" w:rsidRPr="00960615">
                <w:rPr>
                  <w:rStyle w:val="Hyperlink"/>
                  <w:b w:val="0"/>
                </w:rPr>
                <w:t>Guardian, linked to CIPD research</w:t>
              </w:r>
            </w:hyperlink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9E08FF5" w14:textId="1313667E" w:rsidR="00F92FB9" w:rsidRDefault="006C2522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hyperlink r:id="rId20" w:history="1">
              <w:r w:rsidR="00960615" w:rsidRPr="00F16172">
                <w:rPr>
                  <w:rStyle w:val="Hyperlink"/>
                  <w:b w:val="0"/>
                </w:rPr>
                <w:t>Reset Restart</w:t>
              </w:r>
              <w:r w:rsidR="00905E3E" w:rsidRPr="00F16172">
                <w:rPr>
                  <w:rStyle w:val="Hyperlink"/>
                  <w:b w:val="0"/>
                </w:rPr>
                <w:t xml:space="preserve"> EqIA</w:t>
              </w:r>
            </w:hyperlink>
          </w:p>
          <w:p w14:paraId="55758113" w14:textId="611ED47E" w:rsidR="00754EE9" w:rsidRDefault="00754EE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754EE9">
              <w:rPr>
                <w:b w:val="0"/>
              </w:rPr>
              <w:t>Hybrid working approach and guidance set expectation that all colleagues consider needs of their team members in relation to hybrid working</w:t>
            </w:r>
            <w:r>
              <w:rPr>
                <w:b w:val="0"/>
              </w:rPr>
              <w:t>.</w:t>
            </w:r>
          </w:p>
          <w:p w14:paraId="5CF35BC1" w14:textId="77777777" w:rsidR="00754EE9" w:rsidRDefault="00754EE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160736CE" w14:textId="7808B782" w:rsidR="008E0028" w:rsidRPr="00F02F6E" w:rsidRDefault="008E0028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Home as contractual base</w:t>
            </w:r>
            <w:r w:rsidR="00AB1194">
              <w:rPr>
                <w:b w:val="0"/>
              </w:rPr>
              <w:t xml:space="preserve"> agreed as a reasonable adjustment for colleagues with a disability, with supporting evidence.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2DCE4837" w14:textId="76CACB60" w:rsidR="00F92FB9" w:rsidRPr="00F02F6E" w:rsidRDefault="00905E3E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Evaluation plan to evaluate the Interim approach </w:t>
            </w:r>
            <w:proofErr w:type="gramStart"/>
            <w:r w:rsidR="00C2513F">
              <w:rPr>
                <w:b w:val="0"/>
              </w:rPr>
              <w:t>e.g.</w:t>
            </w:r>
            <w:proofErr w:type="gramEnd"/>
            <w:r w:rsidR="00C2513F">
              <w:rPr>
                <w:b w:val="0"/>
              </w:rPr>
              <w:t xml:space="preserve"> </w:t>
            </w:r>
            <w:r>
              <w:rPr>
                <w:b w:val="0"/>
              </w:rPr>
              <w:t>gather evidence from disabled people.</w:t>
            </w:r>
          </w:p>
        </w:tc>
      </w:tr>
      <w:tr w:rsidR="00F92FB9" w:rsidRPr="00A16B84" w14:paraId="0171D519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07028E4E" w14:textId="197F8B89" w:rsidR="00F92FB9" w:rsidRPr="00F02F6E" w:rsidRDefault="006472B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D</w:t>
            </w:r>
            <w:r w:rsidR="00793998">
              <w:rPr>
                <w:b w:val="0"/>
              </w:rPr>
              <w:t>isabled people</w:t>
            </w:r>
            <w:r w:rsidR="0087228D">
              <w:rPr>
                <w:b w:val="0"/>
              </w:rPr>
              <w:t xml:space="preserve"> </w:t>
            </w:r>
            <w:r>
              <w:rPr>
                <w:b w:val="0"/>
              </w:rPr>
              <w:t>may</w:t>
            </w:r>
            <w:r w:rsidR="00F46958">
              <w:rPr>
                <w:b w:val="0"/>
              </w:rPr>
              <w:t xml:space="preserve"> </w:t>
            </w:r>
            <w:r w:rsidR="00793998">
              <w:rPr>
                <w:b w:val="0"/>
              </w:rPr>
              <w:t xml:space="preserve">be </w:t>
            </w:r>
            <w:r>
              <w:rPr>
                <w:b w:val="0"/>
              </w:rPr>
              <w:t xml:space="preserve">likely to feel </w:t>
            </w:r>
            <w:r w:rsidR="004C7855">
              <w:rPr>
                <w:b w:val="0"/>
              </w:rPr>
              <w:t xml:space="preserve">isolated, </w:t>
            </w:r>
            <w:r w:rsidR="00960615">
              <w:rPr>
                <w:b w:val="0"/>
              </w:rPr>
              <w:t xml:space="preserve">as well as being overlooked </w:t>
            </w:r>
            <w:r w:rsidR="004C7855">
              <w:rPr>
                <w:b w:val="0"/>
              </w:rPr>
              <w:t>for opportunit</w:t>
            </w:r>
            <w:r>
              <w:rPr>
                <w:b w:val="0"/>
              </w:rPr>
              <w:t>ies</w:t>
            </w:r>
            <w:r w:rsidR="004C7855">
              <w:rPr>
                <w:b w:val="0"/>
              </w:rPr>
              <w:t xml:space="preserve"> if </w:t>
            </w:r>
            <w:r w:rsidR="00960615">
              <w:rPr>
                <w:b w:val="0"/>
              </w:rPr>
              <w:lastRenderedPageBreak/>
              <w:t>they</w:t>
            </w:r>
            <w:r w:rsidR="004C7855">
              <w:rPr>
                <w:b w:val="0"/>
              </w:rPr>
              <w:t xml:space="preserve"> are most likely to </w:t>
            </w:r>
            <w:r>
              <w:rPr>
                <w:b w:val="0"/>
              </w:rPr>
              <w:t>w</w:t>
            </w:r>
            <w:r w:rsidR="004C7855">
              <w:rPr>
                <w:b w:val="0"/>
              </w:rPr>
              <w:t>ork from home</w:t>
            </w:r>
            <w:r>
              <w:rPr>
                <w:b w:val="0"/>
              </w:rPr>
              <w:t xml:space="preserve"> more often</w:t>
            </w:r>
            <w:r w:rsidR="004C7855">
              <w:rPr>
                <w:b w:val="0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7A59154" w14:textId="7378DFC1" w:rsidR="00F92FB9" w:rsidRPr="00E23D1A" w:rsidRDefault="006C2522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hyperlink r:id="rId21" w:history="1">
              <w:r w:rsidR="00960615" w:rsidRPr="00CC5BF6">
                <w:rPr>
                  <w:rStyle w:val="Hyperlink"/>
                  <w:b w:val="0"/>
                </w:rPr>
                <w:t>Research from Cardiff University</w:t>
              </w:r>
            </w:hyperlink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47841CF" w14:textId="7AF71439" w:rsidR="00D53E2A" w:rsidRDefault="00B16F52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Impact Assessment for our</w:t>
            </w:r>
            <w:r w:rsidR="00D53E2A">
              <w:rPr>
                <w:b w:val="0"/>
              </w:rPr>
              <w:t xml:space="preserve"> approach to</w:t>
            </w:r>
            <w:r w:rsidR="009870C2">
              <w:rPr>
                <w:b w:val="0"/>
              </w:rPr>
              <w:t xml:space="preserve"> Reset</w:t>
            </w:r>
            <w:r w:rsidR="00D53E2A">
              <w:rPr>
                <w:b w:val="0"/>
              </w:rPr>
              <w:t xml:space="preserve"> &amp;</w:t>
            </w:r>
            <w:r w:rsidR="009870C2">
              <w:rPr>
                <w:b w:val="0"/>
              </w:rPr>
              <w:t xml:space="preserve"> Restart</w:t>
            </w:r>
          </w:p>
          <w:p w14:paraId="5AE2203E" w14:textId="77777777" w:rsidR="00D53E2A" w:rsidRDefault="00D53E2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Impact Assessment for rollout of Microsoft Teams</w:t>
            </w:r>
          </w:p>
          <w:p w14:paraId="55C5266C" w14:textId="37835C70" w:rsidR="00A11D5E" w:rsidRPr="00F02F6E" w:rsidRDefault="00BA6A73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Developing technology and facilities to allow greater remote/ hybrid </w:t>
            </w:r>
            <w:r w:rsidR="002A60D2">
              <w:rPr>
                <w:b w:val="0"/>
              </w:rPr>
              <w:t xml:space="preserve">participation </w:t>
            </w:r>
            <w:proofErr w:type="gramStart"/>
            <w:r w:rsidR="002A60D2">
              <w:rPr>
                <w:b w:val="0"/>
              </w:rPr>
              <w:t>e.g.</w:t>
            </w:r>
            <w:proofErr w:type="gramEnd"/>
            <w:r w:rsidR="002A60D2">
              <w:rPr>
                <w:b w:val="0"/>
              </w:rPr>
              <w:t xml:space="preserve"> in meetings and discussions</w:t>
            </w:r>
            <w:r w:rsidR="00344BDB">
              <w:rPr>
                <w:b w:val="0"/>
              </w:rPr>
              <w:t>.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20A62F53" w14:textId="72CDD90D" w:rsidR="00F92FB9" w:rsidRDefault="002A60D2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Continuing development of technology and facilities to support remote working</w:t>
            </w:r>
            <w:r w:rsidR="00D17A5C">
              <w:rPr>
                <w:b w:val="0"/>
              </w:rPr>
              <w:t>.</w:t>
            </w:r>
          </w:p>
          <w:p w14:paraId="075FCE16" w14:textId="0766A966" w:rsidR="001C6C9D" w:rsidRPr="00F02F6E" w:rsidRDefault="001C6C9D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  <w:tr w:rsidR="00947AA7" w:rsidRPr="00A16B84" w14:paraId="1DEAAE87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6EBBE64F" w14:textId="201AD8EB" w:rsidR="00947AA7" w:rsidRDefault="00802903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If reasonable adjustments</w:t>
            </w:r>
            <w:r w:rsidR="0069403C">
              <w:rPr>
                <w:b w:val="0"/>
              </w:rPr>
              <w:t xml:space="preserve"> </w:t>
            </w:r>
            <w:r>
              <w:rPr>
                <w:b w:val="0"/>
              </w:rPr>
              <w:t>aren’t</w:t>
            </w:r>
            <w:r w:rsidR="00C0324C">
              <w:rPr>
                <w:b w:val="0"/>
              </w:rPr>
              <w:t xml:space="preserve"> available </w:t>
            </w:r>
            <w:r w:rsidR="00E715A7">
              <w:rPr>
                <w:b w:val="0"/>
              </w:rPr>
              <w:t xml:space="preserve">for both homeworking and </w:t>
            </w:r>
            <w:r w:rsidR="00025C26">
              <w:rPr>
                <w:b w:val="0"/>
              </w:rPr>
              <w:t xml:space="preserve">in the </w:t>
            </w:r>
            <w:r w:rsidR="00E715A7">
              <w:rPr>
                <w:b w:val="0"/>
              </w:rPr>
              <w:t>workplace</w:t>
            </w:r>
            <w:r w:rsidR="00C0324C">
              <w:rPr>
                <w:b w:val="0"/>
              </w:rPr>
              <w:t xml:space="preserve"> </w:t>
            </w:r>
            <w:r w:rsidR="00025C26">
              <w:rPr>
                <w:b w:val="0"/>
              </w:rPr>
              <w:t>as part of</w:t>
            </w:r>
            <w:r w:rsidR="00C0324C">
              <w:rPr>
                <w:b w:val="0"/>
              </w:rPr>
              <w:t xml:space="preserve"> a hybrid model, disabled colleagues may be disadvantaged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97F5FE2" w14:textId="32449C8D" w:rsidR="00947AA7" w:rsidRPr="00E23D1A" w:rsidRDefault="009870C2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>
              <w:rPr>
                <w:b w:val="0"/>
                <w:color w:val="006373"/>
              </w:rPr>
              <w:t>N/A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68E2C41" w14:textId="72DEAEF3" w:rsidR="00C24565" w:rsidRPr="001212AB" w:rsidRDefault="00AB4720" w:rsidP="0042199F">
            <w:pPr>
              <w:pStyle w:val="SDSHeading"/>
              <w:spacing w:before="120" w:after="120" w:line="20" w:lineRule="atLeast"/>
              <w:rPr>
                <w:sz w:val="21"/>
                <w:szCs w:val="21"/>
                <w:lang w:eastAsia="en-GB"/>
              </w:rPr>
            </w:pPr>
            <w:r w:rsidRPr="0042199F">
              <w:rPr>
                <w:b w:val="0"/>
                <w:lang w:eastAsia="en-GB"/>
              </w:rPr>
              <w:t>Commitment</w:t>
            </w:r>
            <w:r w:rsidR="00996274">
              <w:rPr>
                <w:b w:val="0"/>
                <w:lang w:eastAsia="en-GB"/>
              </w:rPr>
              <w:t xml:space="preserve"> within approach</w:t>
            </w:r>
            <w:r w:rsidRPr="0042199F">
              <w:rPr>
                <w:b w:val="0"/>
                <w:lang w:eastAsia="en-GB"/>
              </w:rPr>
              <w:t xml:space="preserve"> to </w:t>
            </w:r>
            <w:r w:rsidR="00996274" w:rsidRPr="0042199F">
              <w:rPr>
                <w:b w:val="0"/>
                <w:lang w:eastAsia="en-GB"/>
              </w:rPr>
              <w:t xml:space="preserve">ensure that (where relevant) all colleagues </w:t>
            </w:r>
            <w:proofErr w:type="gramStart"/>
            <w:r w:rsidR="00996274" w:rsidRPr="0042199F">
              <w:rPr>
                <w:b w:val="0"/>
                <w:lang w:eastAsia="en-GB"/>
              </w:rPr>
              <w:t>are able to</w:t>
            </w:r>
            <w:proofErr w:type="gramEnd"/>
            <w:r w:rsidR="00996274" w:rsidRPr="0042199F">
              <w:rPr>
                <w:b w:val="0"/>
                <w:lang w:eastAsia="en-GB"/>
              </w:rPr>
              <w:t xml:space="preserve"> access a Home Workstation Assessment.  Where a Home Workstation Assessment highlights a need for any specialist kit due to a reasonable adjustment, colleagues will be referred to a suitable external DSE advice or Occupational Health provider for recommendations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77449A91" w14:textId="52B4A7D6" w:rsidR="00AB4720" w:rsidRPr="00F02F6E" w:rsidRDefault="008D0222" w:rsidP="008D0222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  <w:tr w:rsidR="00F2529C" w:rsidRPr="00A16B84" w14:paraId="61068370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53AFBFD0" w14:textId="2D4C0713" w:rsidR="00F2529C" w:rsidRDefault="00B47E96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260243">
              <w:rPr>
                <w:b w:val="0"/>
              </w:rPr>
              <w:t>A Hybrid approach may benefit p</w:t>
            </w:r>
            <w:r w:rsidR="000C19E5" w:rsidRPr="00260243">
              <w:rPr>
                <w:b w:val="0"/>
              </w:rPr>
              <w:t xml:space="preserve">eople with </w:t>
            </w:r>
            <w:r w:rsidR="00F15F0E" w:rsidRPr="00260243">
              <w:rPr>
                <w:b w:val="0"/>
              </w:rPr>
              <w:t>Mental Health</w:t>
            </w:r>
            <w:r w:rsidR="003223FD" w:rsidRPr="00260243">
              <w:rPr>
                <w:b w:val="0"/>
              </w:rPr>
              <w:t xml:space="preserve"> </w:t>
            </w:r>
            <w:r w:rsidR="00F22BBD" w:rsidRPr="00260243">
              <w:rPr>
                <w:b w:val="0"/>
              </w:rPr>
              <w:t>Problem</w:t>
            </w:r>
            <w:r w:rsidR="00273AAF" w:rsidRPr="00260243">
              <w:rPr>
                <w:b w:val="0"/>
              </w:rPr>
              <w:t xml:space="preserve">s, with </w:t>
            </w:r>
            <w:proofErr w:type="gramStart"/>
            <w:r w:rsidR="00273AAF" w:rsidRPr="00260243">
              <w:rPr>
                <w:b w:val="0"/>
              </w:rPr>
              <w:t>particular challenges</w:t>
            </w:r>
            <w:proofErr w:type="gramEnd"/>
            <w:r w:rsidR="00273AAF" w:rsidRPr="00260243">
              <w:rPr>
                <w:b w:val="0"/>
              </w:rPr>
              <w:t xml:space="preserve"> working from home and </w:t>
            </w:r>
            <w:r w:rsidR="000E1F4E" w:rsidRPr="00260243">
              <w:rPr>
                <w:b w:val="0"/>
              </w:rPr>
              <w:t>could better support better management of mental health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85E822E" w14:textId="2F5F79E0" w:rsidR="00F2529C" w:rsidRDefault="006C2522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hyperlink r:id="rId22" w:history="1">
              <w:r w:rsidR="00273AAF" w:rsidRPr="00273AAF">
                <w:rPr>
                  <w:rStyle w:val="Hyperlink"/>
                  <w:b w:val="0"/>
                </w:rPr>
                <w:t>SAMH</w:t>
              </w:r>
            </w:hyperlink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CB4DC99" w14:textId="283734D5" w:rsidR="008760A5" w:rsidRDefault="0099627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Can be considered through HR case management support service where management discussions highlight need.</w:t>
            </w:r>
            <w:r w:rsidR="008760A5">
              <w:rPr>
                <w:b w:val="0"/>
              </w:rPr>
              <w:t xml:space="preserve"> 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417FDB22" w14:textId="1328F0EE" w:rsidR="00F2529C" w:rsidRDefault="008760A5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  <w:tr w:rsidR="00260243" w:rsidRPr="00A16B84" w14:paraId="1E63F0B9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590A1A9D" w14:textId="7EF6E037" w:rsidR="00260243" w:rsidRDefault="00260243" w:rsidP="00260243">
            <w:pPr>
              <w:pStyle w:val="SDSHeading"/>
              <w:spacing w:before="120" w:after="120" w:line="20" w:lineRule="atLeast"/>
              <w:rPr>
                <w:b w:val="0"/>
                <w:color w:val="FF0000"/>
              </w:rPr>
            </w:pPr>
            <w:r>
              <w:rPr>
                <w:b w:val="0"/>
              </w:rPr>
              <w:t xml:space="preserve">Re-induction for colleagues returning from long-term sick to the organisation </w:t>
            </w:r>
            <w:proofErr w:type="gramStart"/>
            <w:r>
              <w:rPr>
                <w:b w:val="0"/>
              </w:rPr>
              <w:t>can be</w:t>
            </w:r>
            <w:r w:rsidRPr="00945D5E">
              <w:rPr>
                <w:b w:val="0"/>
              </w:rPr>
              <w:t xml:space="preserve"> </w:t>
            </w:r>
            <w:r>
              <w:rPr>
                <w:b w:val="0"/>
              </w:rPr>
              <w:t>been</w:t>
            </w:r>
            <w:proofErr w:type="gramEnd"/>
            <w:r>
              <w:rPr>
                <w:b w:val="0"/>
              </w:rPr>
              <w:t xml:space="preserve"> more difficult when working remotely.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3ABE71A" w14:textId="17B0B428" w:rsidR="00260243" w:rsidRDefault="00260243" w:rsidP="00260243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>
              <w:rPr>
                <w:b w:val="0"/>
                <w:color w:val="006373"/>
              </w:rPr>
              <w:t xml:space="preserve">Feedback from colleagues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BD0205C" w14:textId="77777777" w:rsidR="00260243" w:rsidRDefault="00001EA2" w:rsidP="00260243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Hybrid approach will enable regular contact with team members in these circumstances as appropriate part of return to workplace plan</w:t>
            </w:r>
            <w:r w:rsidR="00FF0F28">
              <w:rPr>
                <w:b w:val="0"/>
              </w:rPr>
              <w:t>.</w:t>
            </w:r>
          </w:p>
          <w:p w14:paraId="2D378002" w14:textId="77777777" w:rsidR="00C112A3" w:rsidRDefault="00C112A3" w:rsidP="00260243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24CDCA21" w14:textId="7A767370" w:rsidR="00C112A3" w:rsidRDefault="00C112A3" w:rsidP="00260243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5D02D3B" w14:textId="1A1F8039" w:rsidR="00260243" w:rsidRDefault="00FF0F28" w:rsidP="00260243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</w:tbl>
    <w:p w14:paraId="28B6F83B" w14:textId="0A9745EB" w:rsidR="00060D64" w:rsidRPr="00F92FB9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 xml:space="preserve">Gender reassignment </w:t>
      </w:r>
      <w:r>
        <w:rPr>
          <w:rFonts w:ascii="Arial" w:eastAsia="Calibri" w:hAnsi="Arial" w:cs="Arial"/>
          <w:color w:val="006373"/>
          <w:sz w:val="28"/>
          <w:szCs w:val="24"/>
          <w:lang w:val="en-US"/>
        </w:rPr>
        <w:t>(sometimes under heading of Transgender)</w:t>
      </w:r>
    </w:p>
    <w:p w14:paraId="36A4036E" w14:textId="7FD07353" w:rsidR="004C0405" w:rsidRPr="00BB7739" w:rsidRDefault="00F92FB9" w:rsidP="00F92FB9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4C0405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BC202D" w:rsidRPr="005F5C68">
        <w:rPr>
          <w:rFonts w:ascii="Arial" w:eastAsia="Calibri" w:hAnsi="Arial" w:cs="Arial"/>
          <w:bCs/>
          <w:sz w:val="24"/>
          <w:szCs w:val="24"/>
          <w:lang w:val="en-US"/>
        </w:rPr>
        <w:t xml:space="preserve">Under </w:t>
      </w:r>
      <w:r w:rsidR="00BC202D">
        <w:rPr>
          <w:rFonts w:ascii="Arial" w:eastAsia="Calibri" w:hAnsi="Arial" w:cs="Arial"/>
          <w:bCs/>
          <w:sz w:val="24"/>
          <w:szCs w:val="24"/>
          <w:lang w:val="en-US"/>
        </w:rPr>
        <w:t xml:space="preserve">SDS </w:t>
      </w:r>
      <w:r w:rsidR="00BC202D" w:rsidRPr="005F5C68">
        <w:rPr>
          <w:rFonts w:ascii="Arial" w:eastAsia="Calibri" w:hAnsi="Arial" w:cs="Arial"/>
          <w:bCs/>
          <w:sz w:val="24"/>
          <w:szCs w:val="24"/>
          <w:lang w:val="en-US"/>
        </w:rPr>
        <w:t>10 employees</w:t>
      </w:r>
      <w:r w:rsidR="00BC202D">
        <w:rPr>
          <w:rFonts w:ascii="Arial" w:eastAsia="Calibri" w:hAnsi="Arial" w:cs="Arial"/>
          <w:bCs/>
          <w:sz w:val="24"/>
          <w:szCs w:val="24"/>
          <w:lang w:val="en-US"/>
        </w:rPr>
        <w:t xml:space="preserve"> are recorded as</w:t>
      </w:r>
      <w:r w:rsidR="00BC202D" w:rsidRPr="005F5C68">
        <w:rPr>
          <w:rFonts w:ascii="Arial" w:eastAsia="Calibri" w:hAnsi="Arial" w:cs="Arial"/>
          <w:bCs/>
          <w:sz w:val="24"/>
          <w:szCs w:val="24"/>
          <w:lang w:val="en-US"/>
        </w:rPr>
        <w:t xml:space="preserve"> identify</w:t>
      </w:r>
      <w:r w:rsidR="00BC202D">
        <w:rPr>
          <w:rFonts w:ascii="Arial" w:eastAsia="Calibri" w:hAnsi="Arial" w:cs="Arial"/>
          <w:bCs/>
          <w:sz w:val="24"/>
          <w:szCs w:val="24"/>
          <w:lang w:val="en-US"/>
        </w:rPr>
        <w:t>ing</w:t>
      </w:r>
      <w:r w:rsidR="00BC202D" w:rsidRPr="005F5C68">
        <w:rPr>
          <w:rFonts w:ascii="Arial" w:eastAsia="Calibri" w:hAnsi="Arial" w:cs="Arial"/>
          <w:bCs/>
          <w:sz w:val="24"/>
          <w:szCs w:val="24"/>
          <w:lang w:val="en-US"/>
        </w:rPr>
        <w:t xml:space="preserve"> as trans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4C0405" w:rsidRPr="00A16B84" w14:paraId="17C3BDCF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9C1F1EC" w14:textId="5A14A448" w:rsidR="004C0405" w:rsidRPr="00472F02" w:rsidRDefault="004C0405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06AA256" w14:textId="77777777" w:rsidR="004C0405" w:rsidRPr="00472F02" w:rsidRDefault="004C0405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5E2682D" w14:textId="77777777" w:rsidR="004C0405" w:rsidRPr="00472F02" w:rsidRDefault="004C0405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39C36342" w14:textId="77777777" w:rsidR="004C0405" w:rsidRPr="00472F02" w:rsidRDefault="004C0405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4C0405" w:rsidRPr="00A16B84" w14:paraId="7D513343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4B557814" w14:textId="6CB9F550" w:rsidR="004C0405" w:rsidRPr="00B23439" w:rsidRDefault="00286345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Hybrid working could have an impact on colleagues where they are not </w:t>
            </w:r>
            <w:r w:rsidR="002467DD">
              <w:rPr>
                <w:b w:val="0"/>
              </w:rPr>
              <w:t>out as trans either at home or in the workplace</w:t>
            </w:r>
            <w:r w:rsidR="00132C5B">
              <w:rPr>
                <w:b w:val="0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8EC74DA" w14:textId="5617D68D" w:rsidR="004C0405" w:rsidRPr="00E23D1A" w:rsidRDefault="00132C5B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Stonewall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24BA404" w14:textId="64418C18" w:rsidR="004C0405" w:rsidRPr="00F02F6E" w:rsidRDefault="00754EE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754EE9">
              <w:rPr>
                <w:b w:val="0"/>
              </w:rPr>
              <w:t>Hybrid working approach and guidance set expectation that all colleagues consider needs of their team members in relation to hybrid working</w:t>
            </w:r>
            <w:r w:rsidR="00C364EE">
              <w:rPr>
                <w:b w:val="0"/>
              </w:rPr>
              <w:t>.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2E246DE8" w14:textId="67F4815F" w:rsidR="004C0405" w:rsidRDefault="00B92BBC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B92BBC">
              <w:rPr>
                <w:b w:val="0"/>
              </w:rPr>
              <w:t xml:space="preserve">Evaluation plan to evaluate the Interim approach </w:t>
            </w:r>
            <w:proofErr w:type="spellStart"/>
            <w:proofErr w:type="gramStart"/>
            <w:r w:rsidRPr="00B92BBC">
              <w:rPr>
                <w:b w:val="0"/>
              </w:rPr>
              <w:t>e.g</w:t>
            </w:r>
            <w:proofErr w:type="spellEnd"/>
            <w:r w:rsidRPr="00B92BBC" w:rsidDel="00B92BBC">
              <w:t xml:space="preserve"> </w:t>
            </w:r>
            <w:r>
              <w:rPr>
                <w:b w:val="0"/>
              </w:rPr>
              <w:t xml:space="preserve"> include</w:t>
            </w:r>
            <w:proofErr w:type="gramEnd"/>
            <w:r>
              <w:rPr>
                <w:b w:val="0"/>
              </w:rPr>
              <w:t xml:space="preserve"> </w:t>
            </w:r>
            <w:r w:rsidR="00AC3767">
              <w:rPr>
                <w:b w:val="0"/>
              </w:rPr>
              <w:t xml:space="preserve">LGBTI+ Network Group for any potential </w:t>
            </w:r>
            <w:r w:rsidR="00A24F6A">
              <w:rPr>
                <w:b w:val="0"/>
              </w:rPr>
              <w:t xml:space="preserve">feedback in the review stage of the interim </w:t>
            </w:r>
            <w:r w:rsidR="00117BA1">
              <w:rPr>
                <w:b w:val="0"/>
              </w:rPr>
              <w:t>approach.</w:t>
            </w:r>
          </w:p>
          <w:p w14:paraId="7ADFF89A" w14:textId="7CF64DD6" w:rsidR="00117BA1" w:rsidRPr="00F02F6E" w:rsidRDefault="00117BA1" w:rsidP="0084179D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624C1DC8" w14:textId="77777777" w:rsidR="005D7AFA" w:rsidRDefault="005D7AFA" w:rsidP="00F92FB9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7FD0A718" w14:textId="0B68B028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Marriage and civil partnership</w:t>
      </w:r>
    </w:p>
    <w:p w14:paraId="59986569" w14:textId="1A22E521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041EF" w:rsidRPr="001A7D1A">
        <w:rPr>
          <w:rFonts w:ascii="Arial" w:eastAsia="Calibri" w:hAnsi="Arial" w:cs="Arial"/>
          <w:bCs/>
          <w:sz w:val="24"/>
          <w:szCs w:val="24"/>
          <w:lang w:val="en-US"/>
        </w:rPr>
        <w:t>We have reviewed this and do not believe there is a potential impact on this group.</w:t>
      </w:r>
    </w:p>
    <w:p w14:paraId="7B3D1ECB" w14:textId="382EC15D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Pregnancy and maternity</w:t>
      </w:r>
    </w:p>
    <w:p w14:paraId="78CF39E8" w14:textId="574421D4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514755">
        <w:rPr>
          <w:rFonts w:ascii="Arial" w:eastAsia="Calibri" w:hAnsi="Arial" w:cs="Arial"/>
          <w:sz w:val="24"/>
          <w:szCs w:val="24"/>
          <w:lang w:val="en-US"/>
        </w:rPr>
        <w:t xml:space="preserve">From 1 Apr 2020 to </w:t>
      </w:r>
      <w:proofErr w:type="gramStart"/>
      <w:r w:rsidR="00514755">
        <w:rPr>
          <w:rFonts w:ascii="Arial" w:eastAsia="Calibri" w:hAnsi="Arial" w:cs="Arial"/>
          <w:sz w:val="24"/>
          <w:szCs w:val="24"/>
          <w:lang w:val="en-US"/>
        </w:rPr>
        <w:t>31 March 2021</w:t>
      </w:r>
      <w:proofErr w:type="gramEnd"/>
      <w:r w:rsidR="00514755">
        <w:rPr>
          <w:rFonts w:ascii="Arial" w:eastAsia="Calibri" w:hAnsi="Arial" w:cs="Arial"/>
          <w:sz w:val="24"/>
          <w:szCs w:val="24"/>
          <w:lang w:val="en-US"/>
        </w:rPr>
        <w:t xml:space="preserve"> we had 25 individuals on maternity leave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67885426" w14:textId="77777777" w:rsidTr="00E676A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40ED82A0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72B90C03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00ED1C4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13921DA7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02A49E06" w14:textId="77777777" w:rsidTr="00E676A0">
        <w:tc>
          <w:tcPr>
            <w:tcW w:w="3681" w:type="dxa"/>
          </w:tcPr>
          <w:p w14:paraId="741136C1" w14:textId="165C7C1D" w:rsidR="00D1585A" w:rsidRPr="00B23439" w:rsidRDefault="002467DD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Increased flexibility could help improve work/life balance for those with caring responsibilities</w:t>
            </w:r>
            <w:r w:rsidR="00D92A98">
              <w:rPr>
                <w:b w:val="0"/>
              </w:rPr>
              <w:t>.</w:t>
            </w:r>
          </w:p>
        </w:tc>
        <w:tc>
          <w:tcPr>
            <w:tcW w:w="2410" w:type="dxa"/>
          </w:tcPr>
          <w:p w14:paraId="536E7B1B" w14:textId="655B822A" w:rsidR="00D1585A" w:rsidRPr="00E23D1A" w:rsidRDefault="006C2522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hyperlink r:id="rId23" w:history="1">
              <w:r w:rsidR="00DB3E93" w:rsidRPr="00960615">
                <w:rPr>
                  <w:rStyle w:val="Hyperlink"/>
                  <w:b w:val="0"/>
                </w:rPr>
                <w:t>Guardian, linked to CIPD research</w:t>
              </w:r>
            </w:hyperlink>
          </w:p>
        </w:tc>
        <w:tc>
          <w:tcPr>
            <w:tcW w:w="3827" w:type="dxa"/>
          </w:tcPr>
          <w:p w14:paraId="4B0C49EF" w14:textId="77777777" w:rsidR="001374B2" w:rsidRDefault="001374B2" w:rsidP="001374B2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Range of flexible working opportunities currently available.</w:t>
            </w:r>
          </w:p>
          <w:p w14:paraId="4DF2DCED" w14:textId="77777777" w:rsidR="00D1585A" w:rsidRDefault="001374B2" w:rsidP="001374B2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Caring responsibilities considered for return to offices, see Reset Restart EqIA</w:t>
            </w:r>
          </w:p>
          <w:p w14:paraId="79124789" w14:textId="77777777" w:rsidR="00A772E4" w:rsidRDefault="00A772E4" w:rsidP="00A772E4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Hybrid working approach will provide additional flexibility relative to contractual terms – </w:t>
            </w:r>
            <w:r>
              <w:rPr>
                <w:b w:val="0"/>
              </w:rPr>
              <w:lastRenderedPageBreak/>
              <w:t>where possible, taking account of customer and team need.</w:t>
            </w:r>
          </w:p>
          <w:p w14:paraId="5075915A" w14:textId="32BE69F0" w:rsidR="00A772E4" w:rsidRPr="00F02F6E" w:rsidRDefault="00A772E4" w:rsidP="001374B2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4955FBAB" w14:textId="127423C3" w:rsidR="00945D5E" w:rsidRPr="00F02F6E" w:rsidRDefault="00A772E4" w:rsidP="00A772E4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N/A</w:t>
            </w:r>
          </w:p>
        </w:tc>
      </w:tr>
      <w:tr w:rsidR="00D1585A" w:rsidRPr="00A16B84" w14:paraId="750A1AEF" w14:textId="77777777" w:rsidTr="00E676A0">
        <w:tc>
          <w:tcPr>
            <w:tcW w:w="3681" w:type="dxa"/>
          </w:tcPr>
          <w:p w14:paraId="004F09ED" w14:textId="42233871" w:rsidR="00D1585A" w:rsidRPr="00F02F6E" w:rsidRDefault="00945D5E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Re-induction</w:t>
            </w:r>
            <w:r w:rsidR="00F92C6A">
              <w:rPr>
                <w:b w:val="0"/>
              </w:rPr>
              <w:t xml:space="preserve"> for colleagues returning from maternity leave</w:t>
            </w:r>
            <w:r>
              <w:rPr>
                <w:b w:val="0"/>
              </w:rPr>
              <w:t xml:space="preserve"> to the organisation </w:t>
            </w:r>
            <w:r w:rsidR="00F92C6A">
              <w:rPr>
                <w:b w:val="0"/>
              </w:rPr>
              <w:t>can be</w:t>
            </w:r>
            <w:r w:rsidRPr="00945D5E">
              <w:rPr>
                <w:b w:val="0"/>
              </w:rPr>
              <w:t xml:space="preserve"> </w:t>
            </w:r>
            <w:r>
              <w:rPr>
                <w:b w:val="0"/>
              </w:rPr>
              <w:t>more difficul</w:t>
            </w:r>
            <w:r w:rsidR="00F92C6A">
              <w:rPr>
                <w:b w:val="0"/>
              </w:rPr>
              <w:t>t when working remotely</w:t>
            </w:r>
            <w:r w:rsidR="00F11A47">
              <w:rPr>
                <w:b w:val="0"/>
              </w:rPr>
              <w:t>.</w:t>
            </w:r>
          </w:p>
        </w:tc>
        <w:tc>
          <w:tcPr>
            <w:tcW w:w="2410" w:type="dxa"/>
          </w:tcPr>
          <w:p w14:paraId="733C6FFC" w14:textId="299018D3" w:rsidR="00D1585A" w:rsidRPr="00E23D1A" w:rsidRDefault="008616E0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>
              <w:rPr>
                <w:b w:val="0"/>
                <w:color w:val="006373"/>
              </w:rPr>
              <w:t xml:space="preserve">Feedback from colleagues </w:t>
            </w:r>
          </w:p>
        </w:tc>
        <w:tc>
          <w:tcPr>
            <w:tcW w:w="3827" w:type="dxa"/>
          </w:tcPr>
          <w:p w14:paraId="70A111CC" w14:textId="0C8CAB56" w:rsidR="00D1585A" w:rsidRPr="00F02F6E" w:rsidRDefault="008F3DF3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8F3DF3">
              <w:rPr>
                <w:b w:val="0"/>
              </w:rPr>
              <w:t>Hybrid approach will enable regular contact with team members in these circumstances as appropriate part of return to workplace plan.</w:t>
            </w:r>
          </w:p>
        </w:tc>
        <w:tc>
          <w:tcPr>
            <w:tcW w:w="4678" w:type="dxa"/>
          </w:tcPr>
          <w:p w14:paraId="6E34A77B" w14:textId="48ECD8D2" w:rsidR="00D1585A" w:rsidRPr="00F02F6E" w:rsidRDefault="008F3DF3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</w:tbl>
    <w:p w14:paraId="3D0767E5" w14:textId="22084334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Race</w:t>
      </w:r>
    </w:p>
    <w:p w14:paraId="1A27A302" w14:textId="0DA0503B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6A1A1A">
        <w:rPr>
          <w:rFonts w:ascii="Arial" w:eastAsia="Calibri" w:hAnsi="Arial" w:cs="Arial"/>
          <w:sz w:val="24"/>
          <w:szCs w:val="24"/>
          <w:lang w:val="en-US"/>
        </w:rPr>
        <w:t>2% of SDS colleagues are from a minority ethnic community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E99F896" w14:textId="77777777" w:rsidTr="00E676A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7DA55459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4AA1C541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3B19303F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505CAE5D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42DA8AED" w14:textId="77777777" w:rsidTr="00E676A0">
        <w:tc>
          <w:tcPr>
            <w:tcW w:w="3681" w:type="dxa"/>
          </w:tcPr>
          <w:p w14:paraId="43E23AF4" w14:textId="50AF7374" w:rsidR="00D1585A" w:rsidRPr="00B23439" w:rsidRDefault="00E62D7B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“</w:t>
            </w:r>
            <w:r w:rsidRPr="00E62D7B">
              <w:rPr>
                <w:b w:val="0"/>
              </w:rPr>
              <w:t>Continued working from home may lead to greater isolation in communities and limited societal integration. However, digital home-working could enable a more inclusive environment for all where all colleagues are treated equally with no labels.</w:t>
            </w:r>
            <w:r>
              <w:rPr>
                <w:b w:val="0"/>
              </w:rPr>
              <w:t>”</w:t>
            </w:r>
          </w:p>
        </w:tc>
        <w:tc>
          <w:tcPr>
            <w:tcW w:w="2410" w:type="dxa"/>
          </w:tcPr>
          <w:p w14:paraId="58FC7FC6" w14:textId="4BF48AC8" w:rsidR="00D1585A" w:rsidRPr="00E23D1A" w:rsidRDefault="00E62D7B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SG EqIA</w:t>
            </w:r>
          </w:p>
        </w:tc>
        <w:tc>
          <w:tcPr>
            <w:tcW w:w="3827" w:type="dxa"/>
          </w:tcPr>
          <w:p w14:paraId="6071E10C" w14:textId="77777777" w:rsidR="00D1585A" w:rsidRDefault="00FF651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Opportunities for </w:t>
            </w:r>
            <w:r w:rsidR="00D250D0">
              <w:rPr>
                <w:b w:val="0"/>
              </w:rPr>
              <w:t>virtual networking through “Chin-wags” throughout lockdown.</w:t>
            </w:r>
          </w:p>
          <w:p w14:paraId="56A97C9B" w14:textId="77777777" w:rsidR="007D51EB" w:rsidRDefault="00B92BBC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B92BBC">
              <w:rPr>
                <w:b w:val="0"/>
              </w:rPr>
              <w:t>Hybrid working approach and guidance set expectation that all colleagues consider needs of their team members in relation to hybrid working</w:t>
            </w:r>
          </w:p>
          <w:p w14:paraId="059B3740" w14:textId="77777777" w:rsidR="00A772E4" w:rsidRDefault="00A772E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4A26B1B0" w14:textId="77777777" w:rsidR="00A772E4" w:rsidRDefault="00A772E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244D0230" w14:textId="77777777" w:rsidR="00A772E4" w:rsidRDefault="00A772E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69BEC6AA" w14:textId="497B8FEB" w:rsidR="00A772E4" w:rsidRPr="00F02F6E" w:rsidRDefault="00A772E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3C6EFABD" w14:textId="449E29EE" w:rsidR="00F44F7E" w:rsidRDefault="00F44F7E" w:rsidP="00F44F7E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Evaluation plan to evaluate the Interim approach </w:t>
            </w:r>
            <w:proofErr w:type="gramStart"/>
            <w:r w:rsidR="00B92BBC">
              <w:rPr>
                <w:b w:val="0"/>
              </w:rPr>
              <w:t>e.g.</w:t>
            </w:r>
            <w:proofErr w:type="gramEnd"/>
            <w:r w:rsidR="00B92BBC">
              <w:rPr>
                <w:b w:val="0"/>
              </w:rPr>
              <w:t xml:space="preserve"> </w:t>
            </w:r>
            <w:r>
              <w:rPr>
                <w:b w:val="0"/>
              </w:rPr>
              <w:t>gather evidence from colleagues from a Minority ethnic background.</w:t>
            </w:r>
          </w:p>
          <w:p w14:paraId="56D84BA3" w14:textId="174490AD" w:rsidR="00D1585A" w:rsidRPr="00F02F6E" w:rsidRDefault="00D1585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06288CAE" w14:textId="76D944D5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Religion or belief</w:t>
      </w:r>
    </w:p>
    <w:p w14:paraId="2BA92049" w14:textId="667DDFA6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B005A8" w:rsidRPr="00F34B68">
        <w:rPr>
          <w:rFonts w:ascii="Arial" w:eastAsia="Calibri" w:hAnsi="Arial" w:cs="Arial"/>
          <w:bCs/>
          <w:sz w:val="24"/>
          <w:szCs w:val="24"/>
          <w:lang w:val="en-US"/>
        </w:rPr>
        <w:t xml:space="preserve">43.7% of our </w:t>
      </w:r>
      <w:proofErr w:type="gramStart"/>
      <w:r w:rsidR="00B005A8" w:rsidRPr="00F34B68">
        <w:rPr>
          <w:rFonts w:ascii="Arial" w:eastAsia="Calibri" w:hAnsi="Arial" w:cs="Arial"/>
          <w:bCs/>
          <w:sz w:val="24"/>
          <w:szCs w:val="24"/>
          <w:lang w:val="en-US"/>
        </w:rPr>
        <w:t>employees</w:t>
      </w:r>
      <w:proofErr w:type="gramEnd"/>
      <w:r w:rsidR="00B005A8" w:rsidRPr="00F34B68">
        <w:rPr>
          <w:rFonts w:ascii="Arial" w:eastAsia="Calibri" w:hAnsi="Arial" w:cs="Arial"/>
          <w:bCs/>
          <w:sz w:val="24"/>
          <w:szCs w:val="24"/>
          <w:lang w:val="en-US"/>
        </w:rPr>
        <w:t xml:space="preserve"> state that they do not have a religion or belief: </w:t>
      </w:r>
      <w:r w:rsidR="00B005A8">
        <w:rPr>
          <w:rFonts w:ascii="Arial" w:eastAsia="Calibri" w:hAnsi="Arial" w:cs="Arial"/>
          <w:bCs/>
          <w:sz w:val="24"/>
          <w:szCs w:val="24"/>
          <w:lang w:val="en-US"/>
        </w:rPr>
        <w:t xml:space="preserve">Full breakdown </w:t>
      </w:r>
      <w:r w:rsidR="00BE0EAB">
        <w:rPr>
          <w:rFonts w:ascii="Arial" w:eastAsia="Calibri" w:hAnsi="Arial" w:cs="Arial"/>
          <w:bCs/>
          <w:sz w:val="24"/>
          <w:szCs w:val="24"/>
          <w:lang w:val="en-US"/>
        </w:rPr>
        <w:t>available in our Equality &amp; Diversity Mainstreaming Report 2021.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42FC3B4A" w14:textId="77777777" w:rsidTr="00E676A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2485322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7BAA052E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495C101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401A109D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7C80085F" w14:textId="77777777" w:rsidTr="00E676A0">
        <w:tc>
          <w:tcPr>
            <w:tcW w:w="3681" w:type="dxa"/>
          </w:tcPr>
          <w:p w14:paraId="617B6112" w14:textId="3354E7FE" w:rsidR="00D1585A" w:rsidRPr="00B23439" w:rsidRDefault="00A44CC7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Hybrid working could increase the f</w:t>
            </w:r>
            <w:r w:rsidR="00466C9B">
              <w:rPr>
                <w:b w:val="0"/>
              </w:rPr>
              <w:t xml:space="preserve">reedom to </w:t>
            </w:r>
            <w:r w:rsidR="00E419B1">
              <w:rPr>
                <w:b w:val="0"/>
              </w:rPr>
              <w:t>observe religious practice</w:t>
            </w:r>
            <w:r w:rsidR="007E0AFA">
              <w:rPr>
                <w:b w:val="0"/>
              </w:rPr>
              <w:t xml:space="preserve">, </w:t>
            </w:r>
            <w:r w:rsidR="00454629">
              <w:rPr>
                <w:b w:val="0"/>
              </w:rPr>
              <w:t>fasting, prayer</w:t>
            </w:r>
            <w:r>
              <w:rPr>
                <w:b w:val="0"/>
              </w:rPr>
              <w:t xml:space="preserve">, </w:t>
            </w:r>
            <w:r w:rsidR="00890DA6">
              <w:rPr>
                <w:b w:val="0"/>
              </w:rPr>
              <w:t>religious holidays</w:t>
            </w:r>
            <w:r>
              <w:rPr>
                <w:b w:val="0"/>
              </w:rPr>
              <w:t xml:space="preserve"> etc.</w:t>
            </w:r>
          </w:p>
        </w:tc>
        <w:tc>
          <w:tcPr>
            <w:tcW w:w="2410" w:type="dxa"/>
          </w:tcPr>
          <w:p w14:paraId="5547CB8D" w14:textId="76B168D1" w:rsidR="00D1585A" w:rsidRPr="00E23D1A" w:rsidRDefault="00153A85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  <w:tc>
          <w:tcPr>
            <w:tcW w:w="3827" w:type="dxa"/>
          </w:tcPr>
          <w:p w14:paraId="34A917C3" w14:textId="77777777" w:rsidR="00D1585A" w:rsidRDefault="00B92BBC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B92BBC">
              <w:rPr>
                <w:b w:val="0"/>
              </w:rPr>
              <w:t>Hybrid working approach and guidance set expectation that all colleagues consider needs of their team members in relation to hybrid working</w:t>
            </w:r>
          </w:p>
          <w:p w14:paraId="3E58BC29" w14:textId="5601624A" w:rsidR="00A772E4" w:rsidRPr="00F02F6E" w:rsidRDefault="00A772E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6E0AD3">
              <w:rPr>
                <w:b w:val="0"/>
              </w:rPr>
              <w:t>Hybrid working approach will provide additional flexibility relative to contractual terms – where possible, taking account of customer and team need</w:t>
            </w:r>
          </w:p>
        </w:tc>
        <w:tc>
          <w:tcPr>
            <w:tcW w:w="4678" w:type="dxa"/>
          </w:tcPr>
          <w:p w14:paraId="6D3745DC" w14:textId="1BB791AE" w:rsidR="00D1585A" w:rsidRPr="00F02F6E" w:rsidRDefault="00D1585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42391102" w14:textId="4EC3F660" w:rsidR="00060D64" w:rsidRPr="00F92FB9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Sex </w:t>
      </w:r>
      <w:r>
        <w:rPr>
          <w:rFonts w:ascii="Arial" w:eastAsia="Calibri" w:hAnsi="Arial" w:cs="Arial"/>
          <w:color w:val="006373"/>
          <w:sz w:val="28"/>
          <w:szCs w:val="24"/>
          <w:lang w:val="en-US"/>
        </w:rPr>
        <w:t>(or gender)</w:t>
      </w:r>
    </w:p>
    <w:p w14:paraId="787A9499" w14:textId="13C88D99" w:rsidR="00D1585A" w:rsidRPr="00A33C8B" w:rsidRDefault="00D1585A" w:rsidP="00D1585A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A33C8B">
        <w:rPr>
          <w:rFonts w:ascii="Arial" w:eastAsia="Calibri" w:hAnsi="Arial" w:cs="Arial"/>
          <w:sz w:val="24"/>
          <w:szCs w:val="24"/>
          <w:lang w:val="en-US"/>
        </w:rPr>
        <w:t>SDS w</w:t>
      </w:r>
      <w:r w:rsidR="00A33C8B" w:rsidRPr="007F77E2">
        <w:rPr>
          <w:rFonts w:ascii="Arial" w:eastAsia="Calibri" w:hAnsi="Arial" w:cs="Arial"/>
          <w:sz w:val="24"/>
          <w:szCs w:val="24"/>
          <w:lang w:val="en-US"/>
        </w:rPr>
        <w:t>orkforce gender breakdown</w:t>
      </w:r>
      <w:r w:rsidR="00A33C8B">
        <w:rPr>
          <w:rFonts w:ascii="Arial" w:eastAsia="Calibri" w:hAnsi="Arial" w:cs="Arial"/>
          <w:sz w:val="24"/>
          <w:szCs w:val="24"/>
          <w:lang w:val="en-US"/>
        </w:rPr>
        <w:t xml:space="preserve"> as per the last Equality Mainstreaming Report is</w:t>
      </w:r>
      <w:r w:rsidR="00A33C8B" w:rsidRPr="007F77E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A33C8B" w:rsidRPr="00054866">
        <w:rPr>
          <w:rFonts w:ascii="Arial" w:eastAsia="Calibri" w:hAnsi="Arial" w:cs="Arial"/>
          <w:sz w:val="24"/>
          <w:szCs w:val="24"/>
          <w:lang w:val="en-US"/>
        </w:rPr>
        <w:t>7</w:t>
      </w:r>
      <w:r w:rsidR="00A33C8B">
        <w:rPr>
          <w:rFonts w:ascii="Arial" w:eastAsia="Calibri" w:hAnsi="Arial" w:cs="Arial"/>
          <w:sz w:val="24"/>
          <w:szCs w:val="24"/>
          <w:lang w:val="en-US"/>
        </w:rPr>
        <w:t>2.3</w:t>
      </w:r>
      <w:r w:rsidR="00A33C8B" w:rsidRPr="00054866">
        <w:rPr>
          <w:rFonts w:ascii="Arial" w:eastAsia="Calibri" w:hAnsi="Arial" w:cs="Arial"/>
          <w:sz w:val="24"/>
          <w:szCs w:val="24"/>
          <w:lang w:val="en-US"/>
        </w:rPr>
        <w:t>% female 2</w:t>
      </w:r>
      <w:r w:rsidR="00A33C8B">
        <w:rPr>
          <w:rFonts w:ascii="Arial" w:eastAsia="Calibri" w:hAnsi="Arial" w:cs="Arial"/>
          <w:sz w:val="24"/>
          <w:szCs w:val="24"/>
          <w:lang w:val="en-US"/>
        </w:rPr>
        <w:t>8.7</w:t>
      </w:r>
      <w:r w:rsidR="00A33C8B" w:rsidRPr="00054866">
        <w:rPr>
          <w:rFonts w:ascii="Arial" w:eastAsia="Calibri" w:hAnsi="Arial" w:cs="Arial"/>
          <w:sz w:val="24"/>
          <w:szCs w:val="24"/>
          <w:lang w:val="en-US"/>
        </w:rPr>
        <w:t>% male</w:t>
      </w:r>
      <w:r w:rsidR="00A33C8B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3840BD5F" w14:textId="77777777" w:rsidTr="00E676A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1A39E88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4D057F14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66E8FA87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12E00C33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6912E11B" w14:textId="77777777" w:rsidTr="00E676A0">
        <w:tc>
          <w:tcPr>
            <w:tcW w:w="3681" w:type="dxa"/>
          </w:tcPr>
          <w:p w14:paraId="26ADABDF" w14:textId="1CB16F14" w:rsidR="00D1585A" w:rsidRPr="00B23439" w:rsidRDefault="00132C5B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Women</w:t>
            </w:r>
            <w:r w:rsidR="00945A74">
              <w:rPr>
                <w:b w:val="0"/>
              </w:rPr>
              <w:t xml:space="preserve"> are more likely to be primary </w:t>
            </w:r>
            <w:proofErr w:type="gramStart"/>
            <w:r w:rsidR="00945A74">
              <w:rPr>
                <w:b w:val="0"/>
              </w:rPr>
              <w:t>care</w:t>
            </w:r>
            <w:r w:rsidR="00153A85">
              <w:rPr>
                <w:b w:val="0"/>
              </w:rPr>
              <w:t>-givers</w:t>
            </w:r>
            <w:proofErr w:type="gramEnd"/>
            <w:r w:rsidR="008D3B58">
              <w:rPr>
                <w:b w:val="0"/>
              </w:rPr>
              <w:t xml:space="preserve">, </w:t>
            </w:r>
            <w:r w:rsidR="005030FC">
              <w:rPr>
                <w:b w:val="0"/>
              </w:rPr>
              <w:t>increased Hybrid working</w:t>
            </w:r>
            <w:r w:rsidR="008D3B58">
              <w:rPr>
                <w:b w:val="0"/>
              </w:rPr>
              <w:t xml:space="preserve"> could have a positive impact </w:t>
            </w:r>
            <w:r w:rsidR="005030FC">
              <w:rPr>
                <w:b w:val="0"/>
              </w:rPr>
              <w:t>on the</w:t>
            </w:r>
            <w:r w:rsidR="008D3B58">
              <w:rPr>
                <w:b w:val="0"/>
              </w:rPr>
              <w:t xml:space="preserve"> balance </w:t>
            </w:r>
            <w:r w:rsidR="005030FC">
              <w:rPr>
                <w:b w:val="0"/>
              </w:rPr>
              <w:t xml:space="preserve">between </w:t>
            </w:r>
            <w:r w:rsidR="008D3B58">
              <w:rPr>
                <w:b w:val="0"/>
              </w:rPr>
              <w:t>home and work</w:t>
            </w:r>
            <w:r w:rsidR="004E6A2B">
              <w:rPr>
                <w:b w:val="0"/>
              </w:rPr>
              <w:t xml:space="preserve">.  Could also be good for occupation vertical segregation </w:t>
            </w:r>
            <w:r w:rsidR="002429E4">
              <w:rPr>
                <w:b w:val="0"/>
              </w:rPr>
              <w:t xml:space="preserve">where Hybrid </w:t>
            </w:r>
            <w:r w:rsidR="00D250D0">
              <w:rPr>
                <w:b w:val="0"/>
              </w:rPr>
              <w:t xml:space="preserve">Working </w:t>
            </w:r>
            <w:r w:rsidR="002429E4">
              <w:rPr>
                <w:b w:val="0"/>
              </w:rPr>
              <w:t xml:space="preserve">is </w:t>
            </w:r>
            <w:r w:rsidR="004E6A2B">
              <w:rPr>
                <w:b w:val="0"/>
              </w:rPr>
              <w:t>open for senior roles.</w:t>
            </w:r>
          </w:p>
        </w:tc>
        <w:tc>
          <w:tcPr>
            <w:tcW w:w="2410" w:type="dxa"/>
          </w:tcPr>
          <w:p w14:paraId="6FA752FD" w14:textId="13B5DF2C" w:rsidR="00D1585A" w:rsidRPr="00E23D1A" w:rsidRDefault="00153A85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Evidence Review</w:t>
            </w:r>
          </w:p>
        </w:tc>
        <w:tc>
          <w:tcPr>
            <w:tcW w:w="3827" w:type="dxa"/>
          </w:tcPr>
          <w:p w14:paraId="0127B0F8" w14:textId="0E24918B" w:rsidR="00D1585A" w:rsidRPr="00F02F6E" w:rsidRDefault="00CA154E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CA154E">
              <w:rPr>
                <w:b w:val="0"/>
              </w:rPr>
              <w:t>Hybrid working approach will provide additional flexibility relative to contractual terms – where possible, taking account of customer and team need</w:t>
            </w:r>
          </w:p>
        </w:tc>
        <w:tc>
          <w:tcPr>
            <w:tcW w:w="4678" w:type="dxa"/>
          </w:tcPr>
          <w:p w14:paraId="1C44136C" w14:textId="3AFEB12E" w:rsidR="005030FC" w:rsidRDefault="005030FC" w:rsidP="005030F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Evaluation plan to evaluate the Interim approach </w:t>
            </w:r>
            <w:proofErr w:type="gramStart"/>
            <w:r w:rsidR="004F7987">
              <w:rPr>
                <w:b w:val="0"/>
              </w:rPr>
              <w:t>e.g.</w:t>
            </w:r>
            <w:proofErr w:type="gramEnd"/>
            <w:r w:rsidR="004F7987">
              <w:rPr>
                <w:b w:val="0"/>
              </w:rPr>
              <w:t xml:space="preserve"> </w:t>
            </w:r>
            <w:r>
              <w:rPr>
                <w:b w:val="0"/>
              </w:rPr>
              <w:t>gather evidence from Women</w:t>
            </w:r>
            <w:r w:rsidR="005E34E5">
              <w:rPr>
                <w:b w:val="0"/>
              </w:rPr>
              <w:t>, identifying an</w:t>
            </w:r>
            <w:r w:rsidR="00CA154E">
              <w:rPr>
                <w:b w:val="0"/>
              </w:rPr>
              <w:t>y</w:t>
            </w:r>
            <w:r w:rsidR="005E34E5">
              <w:rPr>
                <w:b w:val="0"/>
              </w:rPr>
              <w:t xml:space="preserve"> specific trends.</w:t>
            </w:r>
          </w:p>
          <w:p w14:paraId="6ABCD3B6" w14:textId="5DFF0A89" w:rsidR="00D1585A" w:rsidRPr="00F02F6E" w:rsidRDefault="00D1585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  <w:tr w:rsidR="00D1585A" w:rsidRPr="00A16B84" w14:paraId="06E9FFB4" w14:textId="77777777" w:rsidTr="00E676A0">
        <w:tc>
          <w:tcPr>
            <w:tcW w:w="3681" w:type="dxa"/>
          </w:tcPr>
          <w:p w14:paraId="1452B502" w14:textId="565BF234" w:rsidR="00D1585A" w:rsidRPr="00F02F6E" w:rsidRDefault="003F0965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If </w:t>
            </w:r>
            <w:r w:rsidR="00B16352">
              <w:rPr>
                <w:b w:val="0"/>
              </w:rPr>
              <w:t xml:space="preserve">a culture of presenteeism develops, women may be disadvantages if they are likely to be in the office for the least amount of days </w:t>
            </w:r>
            <w:proofErr w:type="gramStart"/>
            <w:r w:rsidR="00A665BE">
              <w:rPr>
                <w:b w:val="0"/>
              </w:rPr>
              <w:t>e.g.</w:t>
            </w:r>
            <w:proofErr w:type="gramEnd"/>
            <w:r w:rsidR="00A665BE">
              <w:rPr>
                <w:b w:val="0"/>
              </w:rPr>
              <w:t xml:space="preserve"> more likely to be </w:t>
            </w:r>
            <w:r w:rsidR="00B16352">
              <w:rPr>
                <w:b w:val="0"/>
              </w:rPr>
              <w:t>Part-time</w:t>
            </w:r>
            <w:r w:rsidR="00A665BE">
              <w:rPr>
                <w:b w:val="0"/>
              </w:rPr>
              <w:t xml:space="preserve"> and more </w:t>
            </w:r>
            <w:r w:rsidR="00CA7EC7">
              <w:rPr>
                <w:b w:val="0"/>
              </w:rPr>
              <w:t xml:space="preserve">likely to have </w:t>
            </w:r>
            <w:r w:rsidR="00A665BE">
              <w:rPr>
                <w:b w:val="0"/>
              </w:rPr>
              <w:t>increased caring responsibilities</w:t>
            </w:r>
          </w:p>
        </w:tc>
        <w:tc>
          <w:tcPr>
            <w:tcW w:w="2410" w:type="dxa"/>
          </w:tcPr>
          <w:p w14:paraId="19A1D2A0" w14:textId="77777777" w:rsidR="00D1585A" w:rsidRDefault="006C2522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hyperlink r:id="rId24" w:anchor="gref" w:history="1">
              <w:r w:rsidR="00DD6F94" w:rsidRPr="00DD6F94">
                <w:rPr>
                  <w:rStyle w:val="Hyperlink"/>
                  <w:b w:val="0"/>
                </w:rPr>
                <w:t>CIPD</w:t>
              </w:r>
            </w:hyperlink>
          </w:p>
          <w:p w14:paraId="43F6CC4B" w14:textId="34908199" w:rsidR="00BD1DFD" w:rsidRPr="00E23D1A" w:rsidRDefault="006C2522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hyperlink r:id="rId25" w:history="1">
              <w:r w:rsidR="00BD1DFD" w:rsidRPr="00BD1DFD">
                <w:rPr>
                  <w:rStyle w:val="Hyperlink"/>
                  <w:b w:val="0"/>
                </w:rPr>
                <w:t>Guardian</w:t>
              </w:r>
            </w:hyperlink>
          </w:p>
        </w:tc>
        <w:tc>
          <w:tcPr>
            <w:tcW w:w="3827" w:type="dxa"/>
          </w:tcPr>
          <w:p w14:paraId="6E08266B" w14:textId="57DFFBAA" w:rsidR="00D1585A" w:rsidRPr="00F02F6E" w:rsidRDefault="0033672C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Hybrid working approach and guidance set expectation that all colleagues consider needs of their team members in relation to hybrid working.</w:t>
            </w:r>
          </w:p>
        </w:tc>
        <w:tc>
          <w:tcPr>
            <w:tcW w:w="4678" w:type="dxa"/>
          </w:tcPr>
          <w:p w14:paraId="1361744E" w14:textId="73C722FE" w:rsidR="004D6CA4" w:rsidRDefault="004D6CA4" w:rsidP="004D6CA4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Evaluation plan to evaluate the Interim approach </w:t>
            </w:r>
            <w:proofErr w:type="gramStart"/>
            <w:r w:rsidR="004F7987">
              <w:rPr>
                <w:b w:val="0"/>
              </w:rPr>
              <w:t>e.g.</w:t>
            </w:r>
            <w:proofErr w:type="gramEnd"/>
            <w:r>
              <w:rPr>
                <w:b w:val="0"/>
              </w:rPr>
              <w:t xml:space="preserve"> gather evidence from Women, identifying any specific trends.</w:t>
            </w:r>
          </w:p>
          <w:p w14:paraId="49B6DA85" w14:textId="2067A55C" w:rsidR="00D1585A" w:rsidRPr="00F02F6E" w:rsidRDefault="00D1585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  <w:tr w:rsidR="002E6085" w:rsidRPr="00A16B84" w14:paraId="4ED64F82" w14:textId="77777777" w:rsidTr="00E676A0">
        <w:tc>
          <w:tcPr>
            <w:tcW w:w="3681" w:type="dxa"/>
          </w:tcPr>
          <w:p w14:paraId="29AAD93F" w14:textId="7CF0A441" w:rsidR="002E6085" w:rsidRDefault="002E6085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Rise in domestic abuse </w:t>
            </w:r>
            <w:r w:rsidR="00B265D9">
              <w:rPr>
                <w:b w:val="0"/>
              </w:rPr>
              <w:t>when working from home during pandemic</w:t>
            </w:r>
            <w:r w:rsidR="005F78DE">
              <w:rPr>
                <w:b w:val="0"/>
              </w:rPr>
              <w:t xml:space="preserve"> in soci</w:t>
            </w:r>
            <w:r w:rsidR="00EC1D4A">
              <w:rPr>
                <w:b w:val="0"/>
              </w:rPr>
              <w:t>ety</w:t>
            </w:r>
            <w:r w:rsidR="00B265D9">
              <w:rPr>
                <w:b w:val="0"/>
              </w:rPr>
              <w:t xml:space="preserve"> and less opportunities for colleagues to potentially help (camera off etc)</w:t>
            </w:r>
            <w:r w:rsidR="000F60B9">
              <w:rPr>
                <w:b w:val="0"/>
              </w:rPr>
              <w:t>.</w:t>
            </w:r>
            <w:r w:rsidR="00605690">
              <w:rPr>
                <w:b w:val="0"/>
              </w:rPr>
              <w:t xml:space="preserve"> </w:t>
            </w:r>
          </w:p>
        </w:tc>
        <w:tc>
          <w:tcPr>
            <w:tcW w:w="2410" w:type="dxa"/>
          </w:tcPr>
          <w:p w14:paraId="1A5D21AD" w14:textId="4024304E" w:rsidR="002E6085" w:rsidRPr="00E23D1A" w:rsidRDefault="00A14B8E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>
              <w:rPr>
                <w:b w:val="0"/>
                <w:color w:val="006373"/>
              </w:rPr>
              <w:t>ONS, 2020</w:t>
            </w:r>
          </w:p>
        </w:tc>
        <w:tc>
          <w:tcPr>
            <w:tcW w:w="3827" w:type="dxa"/>
          </w:tcPr>
          <w:p w14:paraId="675DE507" w14:textId="4692E41B" w:rsidR="002E6085" w:rsidRDefault="00A20A65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Awareness </w:t>
            </w:r>
            <w:r w:rsidR="003F3CD1">
              <w:rPr>
                <w:b w:val="0"/>
              </w:rPr>
              <w:t xml:space="preserve">raising campaigns </w:t>
            </w:r>
            <w:r>
              <w:rPr>
                <w:b w:val="0"/>
              </w:rPr>
              <w:t>throughout lockdown</w:t>
            </w:r>
            <w:r w:rsidR="003F3CD1">
              <w:rPr>
                <w:b w:val="0"/>
              </w:rPr>
              <w:t>.</w:t>
            </w:r>
          </w:p>
          <w:p w14:paraId="69CD6887" w14:textId="77777777" w:rsidR="003F3CD1" w:rsidRDefault="003F3CD1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30D1C969" w14:textId="554ABE29" w:rsidR="003F3CD1" w:rsidRDefault="003F3CD1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Domestic Abuse Guidance</w:t>
            </w:r>
            <w:r w:rsidR="004D6CA4">
              <w:rPr>
                <w:b w:val="0"/>
              </w:rPr>
              <w:t xml:space="preserve"> is scheduled to be refreshed in 2022.</w:t>
            </w:r>
          </w:p>
          <w:p w14:paraId="5E4798CE" w14:textId="77777777" w:rsidR="003F3CD1" w:rsidRDefault="003F3CD1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01E1B0E2" w14:textId="6F6DB58B" w:rsidR="00E36DC0" w:rsidRPr="00F02F6E" w:rsidRDefault="00E36DC0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973AFB">
              <w:rPr>
                <w:b w:val="0"/>
              </w:rPr>
              <w:t>Hybrid Approach allows flexibility for colleagues and could increase opportunities for colleagues to support</w:t>
            </w:r>
            <w:r w:rsidR="003F3CD1" w:rsidRPr="003F3CD1">
              <w:rPr>
                <w:b w:val="0"/>
              </w:rPr>
              <w:t xml:space="preserve"> relative</w:t>
            </w:r>
            <w:r w:rsidR="003F3CD1">
              <w:rPr>
                <w:b w:val="0"/>
              </w:rPr>
              <w:t xml:space="preserve"> to lockdown period</w:t>
            </w:r>
          </w:p>
        </w:tc>
        <w:tc>
          <w:tcPr>
            <w:tcW w:w="4678" w:type="dxa"/>
          </w:tcPr>
          <w:p w14:paraId="3BA921A6" w14:textId="4F8A8141" w:rsidR="003F3CD1" w:rsidRDefault="003F3CD1" w:rsidP="003F3CD1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Compete refresh and promote Domestic Abuse Guidance in 2022.</w:t>
            </w:r>
          </w:p>
          <w:p w14:paraId="4A4B8912" w14:textId="627CAE9A" w:rsidR="002E6085" w:rsidRPr="00F02F6E" w:rsidRDefault="002E6085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  <w:tr w:rsidR="00801A95" w:rsidRPr="00A16B84" w14:paraId="58747C1C" w14:textId="77777777" w:rsidTr="00E676A0">
        <w:tc>
          <w:tcPr>
            <w:tcW w:w="3681" w:type="dxa"/>
          </w:tcPr>
          <w:p w14:paraId="6AFAD550" w14:textId="57066A0F" w:rsidR="00801A95" w:rsidRDefault="00567261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People going through the Menopause may benefit from a Hybrid approach</w:t>
            </w:r>
            <w:r w:rsidR="003C568B">
              <w:rPr>
                <w:b w:val="0"/>
              </w:rPr>
              <w:t xml:space="preserve">, allowing flexibility </w:t>
            </w:r>
            <w:r w:rsidR="00B72122" w:rsidRPr="00B72122">
              <w:rPr>
                <w:b w:val="0"/>
              </w:rPr>
              <w:t>in working while experiencing menopausal symptoms.</w:t>
            </w:r>
          </w:p>
        </w:tc>
        <w:tc>
          <w:tcPr>
            <w:tcW w:w="2410" w:type="dxa"/>
          </w:tcPr>
          <w:p w14:paraId="33D6489D" w14:textId="5DED183C" w:rsidR="00801A95" w:rsidRPr="00E23D1A" w:rsidRDefault="006C2522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hyperlink r:id="rId26" w:history="1">
              <w:r w:rsidR="00E80B52" w:rsidRPr="00E80B52">
                <w:rPr>
                  <w:rStyle w:val="Hyperlink"/>
                  <w:b w:val="0"/>
                </w:rPr>
                <w:t>Unison</w:t>
              </w:r>
            </w:hyperlink>
          </w:p>
        </w:tc>
        <w:tc>
          <w:tcPr>
            <w:tcW w:w="3827" w:type="dxa"/>
          </w:tcPr>
          <w:p w14:paraId="6C87CB9D" w14:textId="77777777" w:rsidR="00801A95" w:rsidRDefault="004A7EA6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Introduction of </w:t>
            </w:r>
            <w:r w:rsidR="00E80B52">
              <w:rPr>
                <w:b w:val="0"/>
              </w:rPr>
              <w:t>Menopause Guidance and</w:t>
            </w:r>
            <w:r>
              <w:rPr>
                <w:b w:val="0"/>
              </w:rPr>
              <w:t xml:space="preserve"> promotion of</w:t>
            </w:r>
            <w:r w:rsidR="00E80B5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an SDS </w:t>
            </w:r>
            <w:r w:rsidR="00E80B52">
              <w:rPr>
                <w:b w:val="0"/>
              </w:rPr>
              <w:t>‘Menopause Café’</w:t>
            </w:r>
            <w:r w:rsidR="00EE2F6D">
              <w:rPr>
                <w:b w:val="0"/>
              </w:rPr>
              <w:t xml:space="preserve"> on Yammer</w:t>
            </w:r>
            <w:r w:rsidR="003C568B">
              <w:rPr>
                <w:b w:val="0"/>
              </w:rPr>
              <w:t xml:space="preserve"> for colleagues.</w:t>
            </w:r>
          </w:p>
          <w:p w14:paraId="3ED94D69" w14:textId="77777777" w:rsidR="005F3728" w:rsidRDefault="005F3728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Included in Hybrid Working guidance</w:t>
            </w:r>
          </w:p>
          <w:p w14:paraId="3EAC6DE7" w14:textId="0F8D67F1" w:rsidR="00973AFB" w:rsidRPr="00F02F6E" w:rsidRDefault="00973AFB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7800F99A" w14:textId="2C5C9642" w:rsidR="00801A95" w:rsidRPr="00F02F6E" w:rsidRDefault="005F3728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</w:tbl>
    <w:p w14:paraId="493BDD9E" w14:textId="0A68DB92" w:rsidR="00060D64" w:rsidRPr="0067142C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Sexual orientation</w:t>
      </w:r>
    </w:p>
    <w:p w14:paraId="5072A35D" w14:textId="73530A17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73214" w:rsidRPr="00D224DC">
        <w:rPr>
          <w:rFonts w:ascii="Arial" w:eastAsia="Calibri" w:hAnsi="Arial" w:cs="Arial"/>
          <w:sz w:val="24"/>
          <w:szCs w:val="24"/>
          <w:lang w:val="en-US"/>
        </w:rPr>
        <w:t>3.2% of workforc</w:t>
      </w:r>
      <w:r w:rsidR="00E73214">
        <w:rPr>
          <w:rFonts w:ascii="Arial" w:eastAsia="Calibri" w:hAnsi="Arial" w:cs="Arial"/>
          <w:sz w:val="24"/>
          <w:szCs w:val="24"/>
          <w:lang w:val="en-US"/>
        </w:rPr>
        <w:t>e identify as Gay, Lesbian, Bisexual or ‘Other’.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168A86D3" w14:textId="77777777" w:rsidTr="00E676A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58F203C5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5787865D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053A89E9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31C9673E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4D973A45" w14:textId="77777777" w:rsidTr="00E676A0">
        <w:tc>
          <w:tcPr>
            <w:tcW w:w="3681" w:type="dxa"/>
          </w:tcPr>
          <w:p w14:paraId="5B630333" w14:textId="1661DA36" w:rsidR="00D1585A" w:rsidRPr="00B23439" w:rsidRDefault="0075525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Hybrid working could have an impact on colleagues where they are not out as </w:t>
            </w:r>
            <w:r w:rsidR="00DD65CA">
              <w:rPr>
                <w:b w:val="0"/>
              </w:rPr>
              <w:t>LGBO+</w:t>
            </w:r>
            <w:r>
              <w:rPr>
                <w:b w:val="0"/>
              </w:rPr>
              <w:t xml:space="preserve"> either at home or in the workplace.</w:t>
            </w:r>
          </w:p>
        </w:tc>
        <w:tc>
          <w:tcPr>
            <w:tcW w:w="2410" w:type="dxa"/>
          </w:tcPr>
          <w:p w14:paraId="007E9E5D" w14:textId="6B95CD71" w:rsidR="00D1585A" w:rsidRPr="00E23D1A" w:rsidRDefault="0075525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Stonewall</w:t>
            </w:r>
          </w:p>
        </w:tc>
        <w:tc>
          <w:tcPr>
            <w:tcW w:w="3827" w:type="dxa"/>
          </w:tcPr>
          <w:p w14:paraId="148DF94E" w14:textId="7A8D2D75" w:rsidR="00D1585A" w:rsidRPr="00F02F6E" w:rsidRDefault="00C47D8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Included specific consideration as part of Hybrid Working Guidance</w:t>
            </w:r>
          </w:p>
        </w:tc>
        <w:tc>
          <w:tcPr>
            <w:tcW w:w="4678" w:type="dxa"/>
          </w:tcPr>
          <w:p w14:paraId="25A1DC90" w14:textId="1EF73F3B" w:rsidR="00C47D89" w:rsidRPr="00F02F6E" w:rsidRDefault="004163A2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B92BBC">
              <w:rPr>
                <w:b w:val="0"/>
              </w:rPr>
              <w:t xml:space="preserve">Evaluation plan to evaluate the Interim approach </w:t>
            </w:r>
            <w:proofErr w:type="gramStart"/>
            <w:r w:rsidR="00973AFB" w:rsidRPr="00B92BBC">
              <w:rPr>
                <w:b w:val="0"/>
              </w:rPr>
              <w:t>e.g.</w:t>
            </w:r>
            <w:proofErr w:type="gramEnd"/>
            <w:r>
              <w:rPr>
                <w:b w:val="0"/>
              </w:rPr>
              <w:t xml:space="preserve"> include LGBTI+ Network Group for any potential feedback in the review stage of the interim approach.</w:t>
            </w:r>
          </w:p>
        </w:tc>
      </w:tr>
    </w:tbl>
    <w:p w14:paraId="7CE3CB2B" w14:textId="75346E4D" w:rsidR="00E750AC" w:rsidRPr="003461F8" w:rsidRDefault="00EF6BAE" w:rsidP="005F20D1">
      <w:pPr>
        <w:pStyle w:val="SDSHeading"/>
        <w:numPr>
          <w:ilvl w:val="0"/>
          <w:numId w:val="5"/>
        </w:numPr>
        <w:spacing w:before="240"/>
        <w:ind w:left="567" w:hanging="567"/>
        <w:rPr>
          <w:color w:val="006373"/>
          <w:sz w:val="36"/>
        </w:rPr>
      </w:pPr>
      <w:r w:rsidRPr="003461F8">
        <w:rPr>
          <w:color w:val="006373"/>
          <w:sz w:val="36"/>
        </w:rPr>
        <w:t xml:space="preserve">Assessing </w:t>
      </w:r>
      <w:r w:rsidR="003461F8">
        <w:rPr>
          <w:color w:val="006373"/>
          <w:sz w:val="36"/>
        </w:rPr>
        <w:t>i</w:t>
      </w:r>
      <w:r w:rsidRPr="003461F8">
        <w:rPr>
          <w:color w:val="006373"/>
          <w:sz w:val="36"/>
        </w:rPr>
        <w:t xml:space="preserve">mpact on </w:t>
      </w:r>
      <w:r w:rsidR="003461F8">
        <w:rPr>
          <w:color w:val="006373"/>
          <w:sz w:val="36"/>
        </w:rPr>
        <w:t>o</w:t>
      </w:r>
      <w:r w:rsidR="00E750AC" w:rsidRPr="003461F8">
        <w:rPr>
          <w:color w:val="006373"/>
          <w:sz w:val="36"/>
        </w:rPr>
        <w:t xml:space="preserve">ther </w:t>
      </w:r>
      <w:r w:rsidR="003461F8">
        <w:rPr>
          <w:color w:val="006373"/>
          <w:sz w:val="36"/>
        </w:rPr>
        <w:t>g</w:t>
      </w:r>
      <w:r w:rsidR="00E750AC" w:rsidRPr="003461F8">
        <w:rPr>
          <w:color w:val="006373"/>
          <w:sz w:val="36"/>
        </w:rPr>
        <w:t>roups</w:t>
      </w:r>
    </w:p>
    <w:p w14:paraId="72D12C97" w14:textId="5B819084" w:rsidR="003461F8" w:rsidRPr="00276B65" w:rsidRDefault="003D4211" w:rsidP="003461F8">
      <w:pPr>
        <w:spacing w:before="240"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276B65">
        <w:rPr>
          <w:rFonts w:ascii="Arial" w:eastAsia="Calibri" w:hAnsi="Arial" w:cs="Arial"/>
          <w:sz w:val="24"/>
          <w:szCs w:val="24"/>
          <w:lang w:val="en-US"/>
        </w:rPr>
        <w:t>This section is the same as above only considers the impact of groups not covered in the Equality Act (2010)</w:t>
      </w:r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gramStart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>e.g.</w:t>
      </w:r>
      <w:proofErr w:type="gramEnd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 xml:space="preserve"> care experience, </w:t>
      </w:r>
      <w:proofErr w:type="spellStart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>carers</w:t>
      </w:r>
      <w:proofErr w:type="spellEnd"/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="00B65D5C" w:rsidRPr="00276B65">
        <w:rPr>
          <w:rFonts w:ascii="Arial" w:eastAsia="Calibri" w:hAnsi="Arial" w:cs="Arial"/>
          <w:sz w:val="24"/>
          <w:szCs w:val="24"/>
          <w:lang w:val="en-US"/>
        </w:rPr>
        <w:t>socio-economic disadvantage)</w:t>
      </w:r>
      <w:r w:rsidR="00990257" w:rsidRPr="00276B65">
        <w:rPr>
          <w:rFonts w:ascii="Arial" w:eastAsia="Calibri" w:hAnsi="Arial" w:cs="Arial"/>
          <w:sz w:val="24"/>
          <w:szCs w:val="24"/>
          <w:lang w:val="en-US"/>
        </w:rPr>
        <w:t xml:space="preserve">. Add sections as required. </w:t>
      </w:r>
    </w:p>
    <w:p w14:paraId="2074AF0C" w14:textId="0005D01B" w:rsidR="00F92FB9" w:rsidRPr="00F92FB9" w:rsidRDefault="00F92FB9" w:rsidP="00F92FB9">
      <w:pPr>
        <w:pStyle w:val="ListParagraph"/>
        <w:numPr>
          <w:ilvl w:val="1"/>
          <w:numId w:val="5"/>
        </w:numPr>
        <w:spacing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Care experience</w:t>
      </w:r>
    </w:p>
    <w:p w14:paraId="13E9E99D" w14:textId="30AC1C9B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69351A">
        <w:rPr>
          <w:rFonts w:ascii="Arial" w:eastAsia="Calibri" w:hAnsi="Arial" w:cs="Arial"/>
          <w:sz w:val="24"/>
          <w:szCs w:val="24"/>
          <w:lang w:val="en-US"/>
        </w:rPr>
        <w:t>As per the latest Equality Mainstreaming Report, 1.1% of SDS colleagues disclosed that they are care experienced. As a corporate parent, SDS consider those with care experience have the same protection as those groups listed in the legislation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574A2C9" w14:textId="77777777" w:rsidTr="00E676A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0FB3EA4E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043063A5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F6B51FC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63350E5B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59F99279" w14:textId="77777777" w:rsidTr="00E676A0">
        <w:tc>
          <w:tcPr>
            <w:tcW w:w="3681" w:type="dxa"/>
          </w:tcPr>
          <w:p w14:paraId="723D6173" w14:textId="78D3202F" w:rsidR="00D1585A" w:rsidRPr="00F02F6E" w:rsidRDefault="00CC6611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Hybrid working c</w:t>
            </w:r>
            <w:r w:rsidR="00C47003">
              <w:rPr>
                <w:b w:val="0"/>
              </w:rPr>
              <w:t>ould reduce costs of commut</w:t>
            </w:r>
            <w:r w:rsidR="00F4591E">
              <w:rPr>
                <w:b w:val="0"/>
              </w:rPr>
              <w:t>i</w:t>
            </w:r>
            <w:r w:rsidR="00C47003">
              <w:rPr>
                <w:b w:val="0"/>
              </w:rPr>
              <w:t>ng for youn</w:t>
            </w:r>
            <w:r w:rsidR="00F4591E">
              <w:rPr>
                <w:b w:val="0"/>
              </w:rPr>
              <w:t>ger care experienced people where money could be more of an issue</w:t>
            </w:r>
            <w:r>
              <w:rPr>
                <w:b w:val="0"/>
              </w:rPr>
              <w:t>.</w:t>
            </w:r>
          </w:p>
        </w:tc>
        <w:tc>
          <w:tcPr>
            <w:tcW w:w="2410" w:type="dxa"/>
          </w:tcPr>
          <w:p w14:paraId="37D067F9" w14:textId="77F1F1C7" w:rsidR="00D1585A" w:rsidRPr="00E23D1A" w:rsidRDefault="00814C8A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>
              <w:rPr>
                <w:b w:val="0"/>
                <w:color w:val="006373"/>
              </w:rPr>
              <w:t>Lack of published evidence on impact of care experienced workers and hybrid working</w:t>
            </w:r>
          </w:p>
        </w:tc>
        <w:tc>
          <w:tcPr>
            <w:tcW w:w="3827" w:type="dxa"/>
          </w:tcPr>
          <w:p w14:paraId="51318436" w14:textId="4A19B714" w:rsidR="00D1585A" w:rsidRPr="00F02F6E" w:rsidRDefault="0079379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793794">
              <w:rPr>
                <w:b w:val="0"/>
              </w:rPr>
              <w:t>Hybrid working approach will provide additional flexibility relative to contractual terms – where possible, taking account of customer and team need</w:t>
            </w:r>
          </w:p>
        </w:tc>
        <w:tc>
          <w:tcPr>
            <w:tcW w:w="4678" w:type="dxa"/>
          </w:tcPr>
          <w:p w14:paraId="73A9F3C4" w14:textId="579155C1" w:rsidR="00D1585A" w:rsidRPr="00F02F6E" w:rsidRDefault="0079379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  <w:tr w:rsidR="00264745" w:rsidRPr="00A16B84" w14:paraId="5A8A5C54" w14:textId="77777777" w:rsidTr="00E676A0">
        <w:tc>
          <w:tcPr>
            <w:tcW w:w="3681" w:type="dxa"/>
          </w:tcPr>
          <w:p w14:paraId="5334DA66" w14:textId="2DF917BE" w:rsidR="00264745" w:rsidRDefault="009F049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Care experienced </w:t>
            </w:r>
            <w:r w:rsidR="007F6B3C">
              <w:rPr>
                <w:b w:val="0"/>
              </w:rPr>
              <w:t>people p</w:t>
            </w:r>
            <w:r w:rsidR="000F48F8">
              <w:rPr>
                <w:b w:val="0"/>
              </w:rPr>
              <w:t xml:space="preserve">otentially </w:t>
            </w:r>
            <w:r w:rsidR="007F6B3C">
              <w:rPr>
                <w:b w:val="0"/>
              </w:rPr>
              <w:t>less likely to have</w:t>
            </w:r>
            <w:r w:rsidR="006F0A68">
              <w:rPr>
                <w:b w:val="0"/>
              </w:rPr>
              <w:t xml:space="preserve"> a suitable work environment at </w:t>
            </w:r>
            <w:r w:rsidR="006F0A68">
              <w:rPr>
                <w:b w:val="0"/>
              </w:rPr>
              <w:lastRenderedPageBreak/>
              <w:t xml:space="preserve">home, and </w:t>
            </w:r>
            <w:r w:rsidR="00E04BE3">
              <w:rPr>
                <w:b w:val="0"/>
              </w:rPr>
              <w:t>the costs involved in setting this up</w:t>
            </w:r>
            <w:r w:rsidR="00D71925">
              <w:rPr>
                <w:b w:val="0"/>
              </w:rPr>
              <w:t>. Home broadband etc.</w:t>
            </w:r>
          </w:p>
        </w:tc>
        <w:tc>
          <w:tcPr>
            <w:tcW w:w="2410" w:type="dxa"/>
          </w:tcPr>
          <w:p w14:paraId="2DAB66BA" w14:textId="419A966A" w:rsidR="00264745" w:rsidRDefault="00C30C98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>
              <w:rPr>
                <w:b w:val="0"/>
                <w:color w:val="006373"/>
              </w:rPr>
              <w:lastRenderedPageBreak/>
              <w:t>Equality Evidence Review</w:t>
            </w:r>
          </w:p>
        </w:tc>
        <w:tc>
          <w:tcPr>
            <w:tcW w:w="3827" w:type="dxa"/>
          </w:tcPr>
          <w:p w14:paraId="56FE8C5B" w14:textId="7488DCA9" w:rsidR="00536BE9" w:rsidRDefault="00C30C98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SDS </w:t>
            </w:r>
            <w:r w:rsidR="00E04BE3">
              <w:rPr>
                <w:b w:val="0"/>
              </w:rPr>
              <w:t>Commitment to</w:t>
            </w:r>
            <w:r>
              <w:rPr>
                <w:b w:val="0"/>
              </w:rPr>
              <w:t xml:space="preserve"> providing</w:t>
            </w:r>
            <w:r w:rsidR="00E04BE3">
              <w:rPr>
                <w:b w:val="0"/>
              </w:rPr>
              <w:t xml:space="preserve"> desk</w:t>
            </w:r>
            <w:r>
              <w:rPr>
                <w:b w:val="0"/>
              </w:rPr>
              <w:t xml:space="preserve"> and</w:t>
            </w:r>
            <w:r w:rsidR="00E04BE3">
              <w:rPr>
                <w:b w:val="0"/>
              </w:rPr>
              <w:t xml:space="preserve"> chairs</w:t>
            </w:r>
            <w:r w:rsidR="00AC12FD">
              <w:rPr>
                <w:b w:val="0"/>
              </w:rPr>
              <w:t xml:space="preserve">, allowing colleagues to be able to access </w:t>
            </w:r>
            <w:r w:rsidR="00AC12FD">
              <w:rPr>
                <w:b w:val="0"/>
              </w:rPr>
              <w:lastRenderedPageBreak/>
              <w:t>Home Working</w:t>
            </w:r>
            <w:r w:rsidR="006D79A2">
              <w:rPr>
                <w:b w:val="0"/>
              </w:rPr>
              <w:t xml:space="preserve"> (where appropriate), regardless of financial situation</w:t>
            </w:r>
          </w:p>
          <w:p w14:paraId="2390C816" w14:textId="2BE6871D" w:rsidR="00793794" w:rsidRDefault="00793794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Interim Hybrid Working Approach is </w:t>
            </w:r>
            <w:proofErr w:type="gramStart"/>
            <w:r>
              <w:rPr>
                <w:b w:val="0"/>
              </w:rPr>
              <w:t>opt</w:t>
            </w:r>
            <w:proofErr w:type="gramEnd"/>
            <w:r>
              <w:rPr>
                <w:b w:val="0"/>
              </w:rPr>
              <w:t xml:space="preserve"> in i.e. colleagues can choose to work full time in an SDS recognised workplace</w:t>
            </w:r>
          </w:p>
        </w:tc>
        <w:tc>
          <w:tcPr>
            <w:tcW w:w="4678" w:type="dxa"/>
          </w:tcPr>
          <w:p w14:paraId="0458B7A8" w14:textId="5A60AEAB" w:rsidR="006D79A2" w:rsidRDefault="00DC30A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N/A</w:t>
            </w:r>
          </w:p>
        </w:tc>
      </w:tr>
    </w:tbl>
    <w:p w14:paraId="15996726" w14:textId="49373E91" w:rsidR="00F92FB9" w:rsidRPr="00F92FB9" w:rsidRDefault="00CE6A5A" w:rsidP="00F92FB9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Poverty</w:t>
      </w:r>
    </w:p>
    <w:p w14:paraId="064EEFBF" w14:textId="77777777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2AACB8F1" w14:textId="77777777" w:rsidTr="00E676A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D501BAD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2542728C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01312F44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56EF0557" w14:textId="77777777" w:rsidR="00D1585A" w:rsidRPr="00472F02" w:rsidRDefault="00D1585A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39572063" w14:textId="77777777" w:rsidTr="00E676A0">
        <w:tc>
          <w:tcPr>
            <w:tcW w:w="3681" w:type="dxa"/>
          </w:tcPr>
          <w:p w14:paraId="3F3FCECA" w14:textId="14FFCE90" w:rsidR="00D1585A" w:rsidRPr="00B23439" w:rsidRDefault="00DC30A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DC30A9">
              <w:rPr>
                <w:b w:val="0"/>
              </w:rPr>
              <w:t>Hybrid working could reduce costs of commuting</w:t>
            </w:r>
            <w:r>
              <w:rPr>
                <w:b w:val="0"/>
              </w:rPr>
              <w:t xml:space="preserve"> for</w:t>
            </w:r>
            <w:r w:rsidRPr="00DC30A9">
              <w:rPr>
                <w:b w:val="0"/>
              </w:rPr>
              <w:t xml:space="preserve"> people </w:t>
            </w:r>
            <w:r>
              <w:rPr>
                <w:b w:val="0"/>
              </w:rPr>
              <w:t>experiencing poverty.</w:t>
            </w:r>
          </w:p>
        </w:tc>
        <w:tc>
          <w:tcPr>
            <w:tcW w:w="2410" w:type="dxa"/>
          </w:tcPr>
          <w:p w14:paraId="0DED020A" w14:textId="77777777" w:rsidR="00D1585A" w:rsidRPr="00E23D1A" w:rsidRDefault="00D1585A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1157E778" w14:textId="77777777" w:rsidR="00D1585A" w:rsidRDefault="00C6552B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C6552B">
              <w:rPr>
                <w:b w:val="0"/>
              </w:rPr>
              <w:t>Hybrid working approach will provide additional flexibility relative to contractual terms – where possible, taking account of customer and team need</w:t>
            </w:r>
            <w:r w:rsidR="00DC30A9">
              <w:rPr>
                <w:b w:val="0"/>
              </w:rPr>
              <w:t>.</w:t>
            </w:r>
          </w:p>
          <w:p w14:paraId="61AFBFD6" w14:textId="77777777" w:rsidR="00DC30A9" w:rsidRDefault="00DC30A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5873E743" w14:textId="5F497DA4" w:rsidR="00DC30A9" w:rsidRPr="00F02F6E" w:rsidRDefault="00DC30A9" w:rsidP="00DC30A9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717BE6EE" w14:textId="4B6736ED" w:rsidR="00D1585A" w:rsidRPr="00F02F6E" w:rsidRDefault="00DC30A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  <w:tr w:rsidR="00D1585A" w:rsidRPr="00A16B84" w14:paraId="13786C13" w14:textId="77777777" w:rsidTr="00E676A0">
        <w:tc>
          <w:tcPr>
            <w:tcW w:w="3681" w:type="dxa"/>
          </w:tcPr>
          <w:p w14:paraId="5E824D68" w14:textId="037142D0" w:rsidR="00D1585A" w:rsidRPr="00F02F6E" w:rsidRDefault="00DC30A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P</w:t>
            </w:r>
            <w:r w:rsidRPr="00DC30A9">
              <w:rPr>
                <w:b w:val="0"/>
              </w:rPr>
              <w:t>eople experiencing poverty</w:t>
            </w:r>
            <w:r w:rsidRPr="00DC30A9">
              <w:t xml:space="preserve"> </w:t>
            </w:r>
            <w:r>
              <w:t xml:space="preserve">are </w:t>
            </w:r>
            <w:r w:rsidRPr="00DC30A9">
              <w:rPr>
                <w:b w:val="0"/>
              </w:rPr>
              <w:t>potentially less likely to have a suitable work environment at home, and the costs involved in setting this up. Home broadband etc.</w:t>
            </w:r>
          </w:p>
        </w:tc>
        <w:tc>
          <w:tcPr>
            <w:tcW w:w="2410" w:type="dxa"/>
          </w:tcPr>
          <w:p w14:paraId="47E067A5" w14:textId="77777777" w:rsidR="00D1585A" w:rsidRPr="00E23D1A" w:rsidRDefault="00D1585A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</w:tcPr>
          <w:p w14:paraId="2165F4B1" w14:textId="77777777" w:rsidR="00DC30A9" w:rsidRPr="003C41EB" w:rsidRDefault="00DC30A9" w:rsidP="00DC30A9">
            <w:pPr>
              <w:pStyle w:val="SDSHeading"/>
              <w:rPr>
                <w:b w:val="0"/>
                <w:bCs w:val="0"/>
              </w:rPr>
            </w:pPr>
            <w:r w:rsidRPr="003C41EB">
              <w:rPr>
                <w:b w:val="0"/>
                <w:bCs w:val="0"/>
              </w:rPr>
              <w:t>SDS Commitment to providing desk and chairs, allowing colleagues to be able to access Home Working (where appropriate), regardless of financial situation</w:t>
            </w:r>
          </w:p>
          <w:p w14:paraId="5F68E44B" w14:textId="77777777" w:rsidR="00DC30A9" w:rsidRPr="00DC30A9" w:rsidRDefault="00DC30A9" w:rsidP="00DC30A9">
            <w:pPr>
              <w:pStyle w:val="SDSHeading"/>
            </w:pPr>
          </w:p>
          <w:p w14:paraId="06F50F1E" w14:textId="6B80165B" w:rsidR="00D1585A" w:rsidRPr="00F02F6E" w:rsidRDefault="00DC30A9" w:rsidP="00DC30A9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DC30A9">
              <w:rPr>
                <w:b w:val="0"/>
              </w:rPr>
              <w:t xml:space="preserve">Interim Hybrid Working Approach is </w:t>
            </w:r>
            <w:proofErr w:type="gramStart"/>
            <w:r w:rsidRPr="00DC30A9">
              <w:rPr>
                <w:b w:val="0"/>
              </w:rPr>
              <w:t>opt</w:t>
            </w:r>
            <w:proofErr w:type="gramEnd"/>
            <w:r w:rsidRPr="00DC30A9">
              <w:rPr>
                <w:b w:val="0"/>
              </w:rPr>
              <w:t xml:space="preserve"> in i.e. colleagues can </w:t>
            </w:r>
            <w:r w:rsidRPr="00DC30A9">
              <w:rPr>
                <w:b w:val="0"/>
              </w:rPr>
              <w:lastRenderedPageBreak/>
              <w:t>choose to work full time in an SDS recognised workplace</w:t>
            </w:r>
          </w:p>
        </w:tc>
        <w:tc>
          <w:tcPr>
            <w:tcW w:w="4678" w:type="dxa"/>
          </w:tcPr>
          <w:p w14:paraId="0251B424" w14:textId="1820F92E" w:rsidR="00D1585A" w:rsidRPr="00F02F6E" w:rsidRDefault="00DC30A9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N/A</w:t>
            </w:r>
          </w:p>
        </w:tc>
      </w:tr>
    </w:tbl>
    <w:p w14:paraId="46B2A401" w14:textId="6D0B7208" w:rsidR="0086573F" w:rsidRPr="003461F8" w:rsidRDefault="0086573F" w:rsidP="0086573F">
      <w:pPr>
        <w:pStyle w:val="SDSHeading"/>
        <w:numPr>
          <w:ilvl w:val="0"/>
          <w:numId w:val="5"/>
        </w:numPr>
        <w:spacing w:before="240"/>
        <w:ind w:left="567" w:hanging="567"/>
        <w:rPr>
          <w:color w:val="006373"/>
          <w:sz w:val="36"/>
        </w:rPr>
      </w:pPr>
      <w:r>
        <w:rPr>
          <w:color w:val="006373"/>
          <w:sz w:val="36"/>
        </w:rPr>
        <w:t>Island Community Impact Assessment</w:t>
      </w:r>
    </w:p>
    <w:p w14:paraId="4E4A9E8B" w14:textId="237137F8" w:rsidR="0086573F" w:rsidRPr="00FC7CAE" w:rsidRDefault="000849CC" w:rsidP="0086573F">
      <w:pPr>
        <w:spacing w:before="240" w:after="200" w:line="276" w:lineRule="auto"/>
        <w:rPr>
          <w:rFonts w:ascii="Arial" w:eastAsia="Calibri" w:hAnsi="Arial" w:cs="Arial"/>
          <w:color w:val="FF0000"/>
          <w:sz w:val="24"/>
          <w:szCs w:val="24"/>
          <w:lang w:val="en-US"/>
        </w:rPr>
      </w:pPr>
      <w:r w:rsidRPr="000849CC">
        <w:rPr>
          <w:rFonts w:ascii="Arial" w:eastAsia="Calibri" w:hAnsi="Arial" w:cs="Arial"/>
          <w:sz w:val="24"/>
          <w:szCs w:val="24"/>
          <w:lang w:val="en-US"/>
        </w:rPr>
        <w:t>This section covers our commitments under the Islands (Scotland) Act 2018. This follows the same process as the rest of the form. Please see Scottish Government Toolkit for more information</w:t>
      </w:r>
      <w:r w:rsidRPr="000849CC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.  </w:t>
      </w:r>
    </w:p>
    <w:p w14:paraId="5B32A84B" w14:textId="4E919E1E" w:rsidR="0086573F" w:rsidRPr="0086573F" w:rsidRDefault="0086573F" w:rsidP="0086573F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86573F" w:rsidRPr="00A16B84" w14:paraId="5F96101F" w14:textId="77777777" w:rsidTr="00E676A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75BA731A" w14:textId="77777777" w:rsidR="0086573F" w:rsidRPr="00472F02" w:rsidRDefault="0086573F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0CDE9846" w14:textId="77777777" w:rsidR="0086573F" w:rsidRPr="00472F02" w:rsidRDefault="0086573F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52846828" w14:textId="77777777" w:rsidR="0086573F" w:rsidRPr="00472F02" w:rsidRDefault="0086573F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3C9C9F3F" w14:textId="77777777" w:rsidR="0086573F" w:rsidRPr="00472F02" w:rsidRDefault="0086573F" w:rsidP="00E676A0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86573F" w:rsidRPr="00A16B84" w14:paraId="288F9F35" w14:textId="77777777" w:rsidTr="00E676A0">
        <w:tc>
          <w:tcPr>
            <w:tcW w:w="3681" w:type="dxa"/>
          </w:tcPr>
          <w:p w14:paraId="1AF5661B" w14:textId="502C00EF" w:rsidR="0086573F" w:rsidRPr="00B23439" w:rsidRDefault="00C7004C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Hybrid Working/Home</w:t>
            </w:r>
            <w:r w:rsidR="00F4591E">
              <w:rPr>
                <w:b w:val="0"/>
              </w:rPr>
              <w:t xml:space="preserve"> could </w:t>
            </w:r>
            <w:r>
              <w:rPr>
                <w:b w:val="0"/>
              </w:rPr>
              <w:t>offer opportunities for colleagues</w:t>
            </w:r>
            <w:r w:rsidR="00774B8E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living </w:t>
            </w:r>
            <w:r w:rsidR="00774B8E">
              <w:rPr>
                <w:b w:val="0"/>
              </w:rPr>
              <w:t>in island and rural locations</w:t>
            </w:r>
            <w:r w:rsidR="009E2A40">
              <w:rPr>
                <w:b w:val="0"/>
              </w:rPr>
              <w:t>.</w:t>
            </w:r>
          </w:p>
        </w:tc>
        <w:tc>
          <w:tcPr>
            <w:tcW w:w="2410" w:type="dxa"/>
          </w:tcPr>
          <w:p w14:paraId="535AE26A" w14:textId="432CC291" w:rsidR="0086573F" w:rsidRPr="00E23D1A" w:rsidRDefault="0086573F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60ACD6B8" w14:textId="0AAD44CB" w:rsidR="0086573F" w:rsidRPr="00F02F6E" w:rsidRDefault="003C572B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3C572B">
              <w:rPr>
                <w:b w:val="0"/>
              </w:rPr>
              <w:t>Hybrid working approach will provide additional flexibility relative to contractual terms – where possible, taking account of customer and team need</w:t>
            </w:r>
          </w:p>
        </w:tc>
        <w:tc>
          <w:tcPr>
            <w:tcW w:w="4678" w:type="dxa"/>
          </w:tcPr>
          <w:p w14:paraId="61B6455B" w14:textId="2731042D" w:rsidR="00774B8E" w:rsidRPr="00F02F6E" w:rsidRDefault="003C572B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3C572B">
              <w:rPr>
                <w:b w:val="0"/>
              </w:rPr>
              <w:t>Evaluation plan to evaluate the Interim approach</w:t>
            </w:r>
          </w:p>
        </w:tc>
      </w:tr>
      <w:tr w:rsidR="0086573F" w:rsidRPr="00A16B84" w14:paraId="03119A7A" w14:textId="77777777" w:rsidTr="00E676A0">
        <w:tc>
          <w:tcPr>
            <w:tcW w:w="3681" w:type="dxa"/>
          </w:tcPr>
          <w:p w14:paraId="28DB845B" w14:textId="1ADA23C3" w:rsidR="0086573F" w:rsidRPr="00F02F6E" w:rsidRDefault="00087573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Contracts lead in time for KIT, reasonable adjustment </w:t>
            </w:r>
            <w:r w:rsidR="00DE562B">
              <w:rPr>
                <w:b w:val="0"/>
              </w:rPr>
              <w:t xml:space="preserve">and cost for homeworking </w:t>
            </w:r>
            <w:r w:rsidR="00794F72">
              <w:rPr>
                <w:b w:val="0"/>
              </w:rPr>
              <w:t xml:space="preserve">may differ for employees in island communities </w:t>
            </w:r>
          </w:p>
        </w:tc>
        <w:tc>
          <w:tcPr>
            <w:tcW w:w="2410" w:type="dxa"/>
          </w:tcPr>
          <w:p w14:paraId="08715135" w14:textId="77777777" w:rsidR="0086573F" w:rsidRPr="00E23D1A" w:rsidRDefault="0086573F" w:rsidP="00E676A0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</w:tcPr>
          <w:p w14:paraId="7E450FEE" w14:textId="230CF416" w:rsidR="0086573F" w:rsidRPr="00F02F6E" w:rsidRDefault="003115C2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Commitment within approach that all colleagues will have, including, where relevant</w:t>
            </w:r>
            <w:r w:rsidR="0064775D">
              <w:rPr>
                <w:b w:val="0"/>
              </w:rPr>
              <w:t xml:space="preserve"> and reasonable</w:t>
            </w:r>
            <w:r>
              <w:rPr>
                <w:b w:val="0"/>
              </w:rPr>
              <w:t xml:space="preserve">, </w:t>
            </w:r>
            <w:r w:rsidR="0064775D">
              <w:rPr>
                <w:b w:val="0"/>
              </w:rPr>
              <w:t xml:space="preserve">any specialist kit identified through a </w:t>
            </w:r>
            <w:proofErr w:type="gramStart"/>
            <w:r w:rsidR="0064775D">
              <w:rPr>
                <w:b w:val="0"/>
              </w:rPr>
              <w:t>Home Work</w:t>
            </w:r>
            <w:proofErr w:type="gramEnd"/>
            <w:r w:rsidR="0064775D">
              <w:rPr>
                <w:b w:val="0"/>
              </w:rPr>
              <w:t xml:space="preserve"> Station Assessment</w:t>
            </w:r>
          </w:p>
        </w:tc>
        <w:tc>
          <w:tcPr>
            <w:tcW w:w="4678" w:type="dxa"/>
          </w:tcPr>
          <w:p w14:paraId="3A8107B6" w14:textId="16522933" w:rsidR="0086573F" w:rsidRPr="00F02F6E" w:rsidRDefault="003115C2" w:rsidP="00E676A0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</w:tbl>
    <w:p w14:paraId="7AB0F871" w14:textId="77777777" w:rsidR="004130B3" w:rsidRDefault="004130B3" w:rsidP="0086573F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1183D241" w14:textId="77777777" w:rsidR="00610BB5" w:rsidRDefault="00610BB5" w:rsidP="0086573F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0B4747D6" w14:textId="77777777" w:rsidR="00610BB5" w:rsidRDefault="00610BB5" w:rsidP="0086573F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13997EC7" w14:textId="77777777" w:rsidR="00610BB5" w:rsidRDefault="00610BB5" w:rsidP="0086573F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262BF959" w14:textId="6EFF3D55" w:rsidR="00FE31E0" w:rsidRPr="00B65D5C" w:rsidRDefault="00FE31E0" w:rsidP="00FC5C22">
      <w:pPr>
        <w:pStyle w:val="ListParagraph"/>
        <w:numPr>
          <w:ilvl w:val="0"/>
          <w:numId w:val="5"/>
        </w:numPr>
        <w:spacing w:before="240"/>
        <w:ind w:left="567" w:hanging="567"/>
        <w:rPr>
          <w:rFonts w:ascii="Arial" w:hAnsi="Arial" w:cs="Arial"/>
          <w:b/>
          <w:color w:val="006373"/>
          <w:sz w:val="36"/>
        </w:rPr>
      </w:pPr>
      <w:r w:rsidRPr="00B65D5C">
        <w:rPr>
          <w:rFonts w:ascii="Arial" w:hAnsi="Arial" w:cs="Arial"/>
          <w:b/>
          <w:color w:val="006373"/>
          <w:sz w:val="36"/>
        </w:rPr>
        <w:lastRenderedPageBreak/>
        <w:t>Action Plan</w:t>
      </w:r>
    </w:p>
    <w:p w14:paraId="0BC4E9A9" w14:textId="77777777" w:rsidR="00FE31E0" w:rsidRDefault="00FE31E0" w:rsidP="00FE31E0">
      <w:pPr>
        <w:rPr>
          <w:rFonts w:ascii="Arial" w:hAnsi="Arial" w:cs="Arial"/>
          <w:b/>
          <w:sz w:val="24"/>
        </w:rPr>
      </w:pPr>
    </w:p>
    <w:p w14:paraId="43F02462" w14:textId="6FA7B5FC" w:rsidR="00FE31E0" w:rsidRPr="00757FA3" w:rsidRDefault="00FE31E0" w:rsidP="00052597">
      <w:pPr>
        <w:spacing w:after="240" w:line="276" w:lineRule="auto"/>
        <w:rPr>
          <w:rFonts w:ascii="Arial" w:hAnsi="Arial" w:cs="Arial"/>
          <w:szCs w:val="24"/>
        </w:rPr>
      </w:pPr>
      <w:r w:rsidRPr="00757FA3">
        <w:rPr>
          <w:rFonts w:ascii="Arial" w:hAnsi="Arial" w:cs="Arial"/>
          <w:sz w:val="24"/>
        </w:rPr>
        <w:t xml:space="preserve">The SRO is responsible for all actions.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949"/>
        <w:gridCol w:w="2410"/>
        <w:gridCol w:w="3685"/>
        <w:gridCol w:w="2410"/>
      </w:tblGrid>
      <w:tr w:rsidR="00E5724D" w14:paraId="472AFB79" w14:textId="77777777" w:rsidTr="00B9339A">
        <w:trPr>
          <w:cantSplit/>
          <w:tblHeader/>
        </w:trPr>
        <w:tc>
          <w:tcPr>
            <w:tcW w:w="5949" w:type="dxa"/>
            <w:shd w:val="clear" w:color="auto" w:fill="006373"/>
            <w:tcMar>
              <w:left w:w="57" w:type="dxa"/>
              <w:right w:w="57" w:type="dxa"/>
            </w:tcMar>
          </w:tcPr>
          <w:p w14:paraId="3A3B1C32" w14:textId="5027C3E3" w:rsidR="00E5724D" w:rsidRPr="00757FA3" w:rsidRDefault="00E5724D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is the action?</w:t>
            </w:r>
          </w:p>
        </w:tc>
        <w:tc>
          <w:tcPr>
            <w:tcW w:w="2410" w:type="dxa"/>
            <w:shd w:val="clear" w:color="auto" w:fill="006373"/>
            <w:tcMar>
              <w:left w:w="57" w:type="dxa"/>
              <w:right w:w="57" w:type="dxa"/>
            </w:tcMar>
          </w:tcPr>
          <w:p w14:paraId="08B56E0E" w14:textId="1CE1C895" w:rsidR="00E5724D" w:rsidRPr="00757FA3" w:rsidRDefault="00E5724D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Which group(s) does it relate to?</w:t>
            </w:r>
          </w:p>
        </w:tc>
        <w:tc>
          <w:tcPr>
            <w:tcW w:w="3685" w:type="dxa"/>
            <w:shd w:val="clear" w:color="auto" w:fill="006373"/>
            <w:tcMar>
              <w:left w:w="57" w:type="dxa"/>
              <w:right w:w="57" w:type="dxa"/>
            </w:tcMar>
          </w:tcPr>
          <w:p w14:paraId="334BB1EE" w14:textId="2A781122" w:rsidR="00E5724D" w:rsidRPr="00757FA3" w:rsidRDefault="00E5724D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is the anticipated outcome?</w:t>
            </w:r>
          </w:p>
        </w:tc>
        <w:tc>
          <w:tcPr>
            <w:tcW w:w="2410" w:type="dxa"/>
            <w:shd w:val="clear" w:color="auto" w:fill="006373"/>
            <w:tcMar>
              <w:left w:w="57" w:type="dxa"/>
              <w:right w:w="57" w:type="dxa"/>
            </w:tcMar>
          </w:tcPr>
          <w:p w14:paraId="6354CC35" w14:textId="55DCA003" w:rsidR="00E5724D" w:rsidRPr="00757FA3" w:rsidRDefault="00E5724D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Timescale</w:t>
            </w:r>
          </w:p>
        </w:tc>
      </w:tr>
      <w:tr w:rsidR="00E5724D" w14:paraId="3FBF2949" w14:textId="77777777" w:rsidTr="00B9339A">
        <w:trPr>
          <w:cantSplit/>
        </w:trPr>
        <w:tc>
          <w:tcPr>
            <w:tcW w:w="5949" w:type="dxa"/>
            <w:tcMar>
              <w:left w:w="57" w:type="dxa"/>
              <w:right w:w="57" w:type="dxa"/>
            </w:tcMar>
          </w:tcPr>
          <w:p w14:paraId="47B11CF0" w14:textId="0EDEF9EC" w:rsidR="00E5724D" w:rsidRDefault="002B46F1" w:rsidP="00E676A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Evaluation plan for interim </w:t>
            </w:r>
            <w:r w:rsidR="00FA0BA6">
              <w:rPr>
                <w:rFonts w:ascii="Arial" w:eastAsia="Times New Roman" w:hAnsi="Arial" w:cs="Arial"/>
                <w:sz w:val="24"/>
                <w:szCs w:val="24"/>
              </w:rPr>
              <w:t xml:space="preserve">hybrid working approach to ensure engagement with relevant communities of interest, including </w:t>
            </w:r>
            <w:r w:rsidR="000E2CE2">
              <w:rPr>
                <w:rFonts w:ascii="Arial" w:eastAsia="Times New Roman" w:hAnsi="Arial" w:cs="Arial"/>
                <w:sz w:val="24"/>
                <w:szCs w:val="24"/>
              </w:rPr>
              <w:t>colleagues with relevant protected characteristics.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71FC2F9" w14:textId="3C6EE15B" w:rsidR="00E5724D" w:rsidRDefault="00031443" w:rsidP="00E676A0">
            <w:pPr>
              <w:spacing w:before="120" w:after="1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Potentially all groups, </w:t>
            </w:r>
            <w:r w:rsidR="002A7C0A">
              <w:rPr>
                <w:rFonts w:ascii="Arial" w:eastAsia="Times New Roman" w:hAnsi="Arial" w:cs="Arial"/>
                <w:sz w:val="24"/>
                <w:szCs w:val="24"/>
              </w:rPr>
              <w:t>but particularly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those identified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as </w:t>
            </w:r>
            <w:r w:rsidR="002B46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A7C0A">
              <w:rPr>
                <w:rFonts w:ascii="Arial" w:eastAsia="Times New Roman" w:hAnsi="Arial" w:cs="Arial"/>
                <w:sz w:val="24"/>
                <w:szCs w:val="24"/>
              </w:rPr>
              <w:t>relevant</w:t>
            </w:r>
            <w:proofErr w:type="gramEnd"/>
            <w:r w:rsidR="002B46F1">
              <w:rPr>
                <w:rFonts w:ascii="Arial" w:eastAsia="Times New Roman" w:hAnsi="Arial" w:cs="Arial"/>
                <w:sz w:val="24"/>
                <w:szCs w:val="24"/>
              </w:rPr>
              <w:t xml:space="preserve"> in EQIA above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688783DA" w14:textId="0CD459CD" w:rsidR="00E5724D" w:rsidRDefault="00E5724D" w:rsidP="00E676A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Consultation and </w:t>
            </w:r>
            <w:r w:rsidR="002B46F1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nvolvement </w:t>
            </w:r>
            <w:r w:rsidR="002B46F1"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ensure lived experienced is considered in the </w:t>
            </w:r>
            <w:r w:rsidR="00583EC7">
              <w:rPr>
                <w:rFonts w:ascii="Arial" w:eastAsia="Times New Roman" w:hAnsi="Arial" w:cs="Arial"/>
                <w:sz w:val="24"/>
                <w:szCs w:val="24"/>
              </w:rPr>
              <w:t>evaluation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of the </w:t>
            </w:r>
            <w:r w:rsidR="002B46F1">
              <w:rPr>
                <w:rFonts w:ascii="Arial" w:eastAsia="Times New Roman" w:hAnsi="Arial" w:cs="Arial"/>
                <w:sz w:val="24"/>
                <w:szCs w:val="24"/>
              </w:rPr>
              <w:t>Interim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Hybrid Working </w:t>
            </w:r>
            <w:r w:rsidR="002B46F1">
              <w:rPr>
                <w:rFonts w:ascii="Arial" w:eastAsia="Times New Roman" w:hAnsi="Arial" w:cs="Arial"/>
                <w:sz w:val="24"/>
                <w:szCs w:val="24"/>
              </w:rPr>
              <w:t>Approach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83B8DE4" w14:textId="7E34F7B4" w:rsidR="00E5724D" w:rsidRDefault="00F5371E" w:rsidP="00E676A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June 2023</w:t>
            </w:r>
          </w:p>
        </w:tc>
      </w:tr>
      <w:tr w:rsidR="001F0510" w14:paraId="2559E75F" w14:textId="77777777" w:rsidTr="00B9339A">
        <w:trPr>
          <w:cantSplit/>
        </w:trPr>
        <w:tc>
          <w:tcPr>
            <w:tcW w:w="5949" w:type="dxa"/>
            <w:tcMar>
              <w:left w:w="57" w:type="dxa"/>
              <w:right w:w="57" w:type="dxa"/>
            </w:tcMar>
          </w:tcPr>
          <w:p w14:paraId="7D0ED517" w14:textId="3F81BABD" w:rsidR="001F0510" w:rsidRDefault="008D1475" w:rsidP="00E676A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Equality Impact Assessment to be reviewed and updated as appropriate </w:t>
            </w:r>
            <w:r w:rsidR="007C753A">
              <w:rPr>
                <w:rFonts w:ascii="Arial" w:eastAsia="Times New Roman" w:hAnsi="Arial" w:cs="Arial"/>
                <w:sz w:val="24"/>
                <w:szCs w:val="24"/>
              </w:rPr>
              <w:t>as part of decision on hybrid working approach following Review period.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D11D43C" w14:textId="4CD20809" w:rsidR="001F0510" w:rsidRDefault="00F83BE7" w:rsidP="00E676A0">
            <w:pPr>
              <w:spacing w:before="120" w:after="1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All groups 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007C574" w14:textId="5BAEA021" w:rsidR="001F0510" w:rsidRDefault="00F5371E" w:rsidP="00E676A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Develop evidence base to inform future approach to Hybrid Working is as inclusive as possible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52EF42A" w14:textId="7FEDE62D" w:rsidR="001F0510" w:rsidRDefault="00F5371E" w:rsidP="00E676A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June 2023</w:t>
            </w:r>
          </w:p>
        </w:tc>
      </w:tr>
    </w:tbl>
    <w:p w14:paraId="2B194159" w14:textId="02ECCF20" w:rsidR="000B28D4" w:rsidRDefault="000B28D4" w:rsidP="000B28D4">
      <w:pPr>
        <w:spacing w:after="120" w:line="276" w:lineRule="auto"/>
        <w:rPr>
          <w:rFonts w:ascii="Arial" w:hAnsi="Arial" w:cs="Arial"/>
          <w:sz w:val="28"/>
          <w:szCs w:val="24"/>
        </w:rPr>
      </w:pPr>
    </w:p>
    <w:sectPr w:rsidR="000B28D4" w:rsidSect="004E42AA">
      <w:footerReference w:type="default" r:id="rId27"/>
      <w:headerReference w:type="first" r:id="rId28"/>
      <w:footerReference w:type="first" r:id="rId29"/>
      <w:pgSz w:w="16838" w:h="11906" w:orient="landscape"/>
      <w:pgMar w:top="851" w:right="1134" w:bottom="851" w:left="1134" w:header="113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DCF6" w14:textId="77777777" w:rsidR="00744F46" w:rsidRDefault="00744F46" w:rsidP="009F7286">
      <w:r>
        <w:separator/>
      </w:r>
    </w:p>
  </w:endnote>
  <w:endnote w:type="continuationSeparator" w:id="0">
    <w:p w14:paraId="7416BDCD" w14:textId="77777777" w:rsidR="00744F46" w:rsidRDefault="00744F46" w:rsidP="009F7286">
      <w:r>
        <w:continuationSeparator/>
      </w:r>
    </w:p>
  </w:endnote>
  <w:endnote w:type="continuationNotice" w:id="1">
    <w:p w14:paraId="6AF26DA0" w14:textId="77777777" w:rsidR="00744F46" w:rsidRDefault="00744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F76E" w14:textId="733549A8" w:rsidR="00E410B5" w:rsidRPr="004E42AA" w:rsidRDefault="004E42AA" w:rsidP="00E410B5">
    <w:pPr>
      <w:pStyle w:val="Footer"/>
      <w:jc w:val="right"/>
      <w:rPr>
        <w:rFonts w:ascii="Arial" w:hAnsi="Arial" w:cs="Arial"/>
        <w:sz w:val="24"/>
      </w:rPr>
    </w:pPr>
    <w:r w:rsidRPr="004E42AA">
      <w:rPr>
        <w:rFonts w:ascii="Arial" w:hAnsi="Arial" w:cs="Arial"/>
        <w:sz w:val="24"/>
      </w:rPr>
      <w:fldChar w:fldCharType="begin"/>
    </w:r>
    <w:r w:rsidRPr="004E42AA">
      <w:rPr>
        <w:rFonts w:ascii="Arial" w:hAnsi="Arial" w:cs="Arial"/>
        <w:sz w:val="24"/>
      </w:rPr>
      <w:instrText xml:space="preserve"> PAGE   \* MERGEFORMAT </w:instrText>
    </w:r>
    <w:r w:rsidRPr="004E42AA">
      <w:rPr>
        <w:rFonts w:ascii="Arial" w:hAnsi="Arial" w:cs="Arial"/>
        <w:sz w:val="24"/>
      </w:rPr>
      <w:fldChar w:fldCharType="separate"/>
    </w:r>
    <w:r w:rsidRPr="004E42AA">
      <w:rPr>
        <w:rFonts w:ascii="Arial" w:hAnsi="Arial" w:cs="Arial"/>
        <w:noProof/>
        <w:sz w:val="24"/>
      </w:rPr>
      <w:t>1</w:t>
    </w:r>
    <w:r w:rsidRPr="004E42AA">
      <w:rPr>
        <w:rFonts w:ascii="Arial" w:hAnsi="Arial" w:cs="Arial"/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34ED" w14:textId="7797CEC9" w:rsidR="00B51953" w:rsidRPr="00E410B5" w:rsidRDefault="00B51953" w:rsidP="004E42AA">
    <w:pPr>
      <w:pStyle w:val="Footer"/>
      <w:ind w:right="-31"/>
    </w:pPr>
    <w:r w:rsidRPr="0081185A">
      <w:rPr>
        <w:rFonts w:ascii="Arial" w:eastAsia="Times" w:hAnsi="Arial" w:cs="Arial"/>
        <w:sz w:val="24"/>
        <w:szCs w:val="24"/>
      </w:rPr>
      <w:t xml:space="preserve">If you have any queries regarding this Equality Impact </w:t>
    </w:r>
    <w:r w:rsidR="009C5487" w:rsidRPr="0081185A">
      <w:rPr>
        <w:rFonts w:ascii="Arial" w:eastAsia="Times" w:hAnsi="Arial" w:cs="Arial"/>
        <w:sz w:val="24"/>
        <w:szCs w:val="24"/>
      </w:rPr>
      <w:t>Assessment,</w:t>
    </w:r>
    <w:r w:rsidRPr="0081185A">
      <w:rPr>
        <w:rFonts w:ascii="Arial" w:eastAsia="Times" w:hAnsi="Arial" w:cs="Arial"/>
        <w:sz w:val="24"/>
        <w:szCs w:val="24"/>
      </w:rPr>
      <w:t xml:space="preserve"> please contact </w:t>
    </w:r>
    <w:hyperlink r:id="rId1" w:history="1">
      <w:r w:rsidRPr="0066748C">
        <w:rPr>
          <w:rFonts w:ascii="Arial" w:eastAsia="Times" w:hAnsi="Arial" w:cs="Arial"/>
          <w:b/>
          <w:color w:val="006373"/>
          <w:sz w:val="24"/>
          <w:szCs w:val="24"/>
          <w:u w:val="single"/>
        </w:rPr>
        <w:t>equality@sds.co.uk</w:t>
      </w:r>
    </w:hyperlink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4E42AA">
      <w:rPr>
        <w:rFonts w:ascii="Arial" w:eastAsia="Times" w:hAnsi="Arial" w:cs="Arial"/>
        <w:b/>
        <w:color w:val="006373"/>
        <w:sz w:val="24"/>
        <w:szCs w:val="24"/>
      </w:rPr>
      <w:t xml:space="preserve">           </w:t>
    </w:r>
    <w:r w:rsidR="00E410B5" w:rsidRPr="00E410B5">
      <w:rPr>
        <w:rFonts w:ascii="Arial" w:eastAsia="Times" w:hAnsi="Arial" w:cs="Arial"/>
        <w:sz w:val="24"/>
        <w:szCs w:val="24"/>
      </w:rPr>
      <w:fldChar w:fldCharType="begin"/>
    </w:r>
    <w:r w:rsidR="00E410B5" w:rsidRPr="00E410B5">
      <w:rPr>
        <w:rFonts w:ascii="Arial" w:eastAsia="Times" w:hAnsi="Arial" w:cs="Arial"/>
        <w:sz w:val="24"/>
        <w:szCs w:val="24"/>
      </w:rPr>
      <w:instrText xml:space="preserve"> PAGE   \* MERGEFORMAT </w:instrText>
    </w:r>
    <w:r w:rsidR="00E410B5" w:rsidRPr="00E410B5">
      <w:rPr>
        <w:rFonts w:ascii="Arial" w:eastAsia="Times" w:hAnsi="Arial" w:cs="Arial"/>
        <w:sz w:val="24"/>
        <w:szCs w:val="24"/>
      </w:rPr>
      <w:fldChar w:fldCharType="separate"/>
    </w:r>
    <w:r w:rsidR="00E410B5" w:rsidRPr="00E410B5">
      <w:rPr>
        <w:rFonts w:ascii="Arial" w:eastAsia="Times" w:hAnsi="Arial" w:cs="Arial"/>
        <w:noProof/>
        <w:sz w:val="24"/>
        <w:szCs w:val="24"/>
      </w:rPr>
      <w:t>1</w:t>
    </w:r>
    <w:r w:rsidR="00E410B5" w:rsidRPr="00E410B5">
      <w:rPr>
        <w:rFonts w:ascii="Arial" w:eastAsia="Times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BE7C" w14:textId="77777777" w:rsidR="00744F46" w:rsidRDefault="00744F46" w:rsidP="009F7286">
      <w:r>
        <w:separator/>
      </w:r>
    </w:p>
  </w:footnote>
  <w:footnote w:type="continuationSeparator" w:id="0">
    <w:p w14:paraId="6EC38B60" w14:textId="77777777" w:rsidR="00744F46" w:rsidRDefault="00744F46" w:rsidP="009F7286">
      <w:r>
        <w:continuationSeparator/>
      </w:r>
    </w:p>
  </w:footnote>
  <w:footnote w:type="continuationNotice" w:id="1">
    <w:p w14:paraId="0C60A7AC" w14:textId="77777777" w:rsidR="00744F46" w:rsidRDefault="00744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D64B" w14:textId="77777777" w:rsidR="00B51953" w:rsidRPr="009F7286" w:rsidRDefault="00B51953" w:rsidP="00080D12">
    <w:pPr>
      <w:pStyle w:val="Header"/>
      <w:spacing w:before="240" w:after="240"/>
      <w:ind w:left="-1418"/>
    </w:pPr>
    <w:r w:rsidRPr="00845F2C">
      <w:rPr>
        <w:noProof/>
        <w:lang w:eastAsia="en-GB"/>
      </w:rPr>
      <w:drawing>
        <wp:inline distT="0" distB="0" distL="0" distR="0" wp14:anchorId="7531D64C" wp14:editId="28FB3B70">
          <wp:extent cx="1778000" cy="938009"/>
          <wp:effectExtent l="0" t="0" r="0" b="0"/>
          <wp:docPr id="2" name="Picture 2" descr="Skills Development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91" cy="9433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26B"/>
    <w:multiLevelType w:val="hybridMultilevel"/>
    <w:tmpl w:val="765E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25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9C3BD4"/>
    <w:multiLevelType w:val="hybridMultilevel"/>
    <w:tmpl w:val="7524439E"/>
    <w:lvl w:ilvl="0" w:tplc="63461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373"/>
        <w:sz w:val="36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7391"/>
    <w:multiLevelType w:val="multilevel"/>
    <w:tmpl w:val="BD18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9A35EA5"/>
    <w:multiLevelType w:val="multilevel"/>
    <w:tmpl w:val="C6EAB9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6373"/>
        <w:sz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00637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C96A9C"/>
    <w:multiLevelType w:val="multilevel"/>
    <w:tmpl w:val="989AF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521F0D"/>
    <w:multiLevelType w:val="hybridMultilevel"/>
    <w:tmpl w:val="C6449880"/>
    <w:lvl w:ilvl="0" w:tplc="FEA212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637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809F9"/>
    <w:multiLevelType w:val="hybridMultilevel"/>
    <w:tmpl w:val="9EE64BBC"/>
    <w:lvl w:ilvl="0" w:tplc="D8885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7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86"/>
    <w:rsid w:val="00000D6C"/>
    <w:rsid w:val="00001EA2"/>
    <w:rsid w:val="00002D9C"/>
    <w:rsid w:val="00004CD7"/>
    <w:rsid w:val="00006D1A"/>
    <w:rsid w:val="00010CE5"/>
    <w:rsid w:val="00014279"/>
    <w:rsid w:val="000210C0"/>
    <w:rsid w:val="00024615"/>
    <w:rsid w:val="00025C26"/>
    <w:rsid w:val="00026117"/>
    <w:rsid w:val="0003090A"/>
    <w:rsid w:val="00031443"/>
    <w:rsid w:val="000326F3"/>
    <w:rsid w:val="00032BCB"/>
    <w:rsid w:val="00040C9E"/>
    <w:rsid w:val="00052597"/>
    <w:rsid w:val="00053688"/>
    <w:rsid w:val="00056696"/>
    <w:rsid w:val="0006035E"/>
    <w:rsid w:val="00060D64"/>
    <w:rsid w:val="00066F77"/>
    <w:rsid w:val="000762D2"/>
    <w:rsid w:val="00076BD8"/>
    <w:rsid w:val="00077FCD"/>
    <w:rsid w:val="000808C0"/>
    <w:rsid w:val="00080D12"/>
    <w:rsid w:val="00082FA2"/>
    <w:rsid w:val="000849CC"/>
    <w:rsid w:val="0008522E"/>
    <w:rsid w:val="00087573"/>
    <w:rsid w:val="0009167C"/>
    <w:rsid w:val="00093AB2"/>
    <w:rsid w:val="00093F45"/>
    <w:rsid w:val="000A0F72"/>
    <w:rsid w:val="000A1033"/>
    <w:rsid w:val="000A24D1"/>
    <w:rsid w:val="000A391A"/>
    <w:rsid w:val="000A72D6"/>
    <w:rsid w:val="000B06E7"/>
    <w:rsid w:val="000B28D4"/>
    <w:rsid w:val="000C0043"/>
    <w:rsid w:val="000C03F2"/>
    <w:rsid w:val="000C04F9"/>
    <w:rsid w:val="000C1245"/>
    <w:rsid w:val="000C19E5"/>
    <w:rsid w:val="000C6B8D"/>
    <w:rsid w:val="000E1403"/>
    <w:rsid w:val="000E1F4E"/>
    <w:rsid w:val="000E2CE2"/>
    <w:rsid w:val="000E317D"/>
    <w:rsid w:val="000F1969"/>
    <w:rsid w:val="000F3A78"/>
    <w:rsid w:val="000F48F8"/>
    <w:rsid w:val="000F5C63"/>
    <w:rsid w:val="000F60B9"/>
    <w:rsid w:val="00102CB3"/>
    <w:rsid w:val="00103936"/>
    <w:rsid w:val="00107E99"/>
    <w:rsid w:val="001162E9"/>
    <w:rsid w:val="00117498"/>
    <w:rsid w:val="00117BA1"/>
    <w:rsid w:val="001212AB"/>
    <w:rsid w:val="0012274B"/>
    <w:rsid w:val="001254F8"/>
    <w:rsid w:val="00125D26"/>
    <w:rsid w:val="00126279"/>
    <w:rsid w:val="00126E7B"/>
    <w:rsid w:val="00126F96"/>
    <w:rsid w:val="00132C5B"/>
    <w:rsid w:val="00133F02"/>
    <w:rsid w:val="001348B6"/>
    <w:rsid w:val="00136CFB"/>
    <w:rsid w:val="001374B2"/>
    <w:rsid w:val="0014132E"/>
    <w:rsid w:val="00146DB1"/>
    <w:rsid w:val="001471AD"/>
    <w:rsid w:val="001501BD"/>
    <w:rsid w:val="00153A85"/>
    <w:rsid w:val="00160921"/>
    <w:rsid w:val="00161293"/>
    <w:rsid w:val="001652C2"/>
    <w:rsid w:val="00166F46"/>
    <w:rsid w:val="00172853"/>
    <w:rsid w:val="0017463F"/>
    <w:rsid w:val="00175EA5"/>
    <w:rsid w:val="00177065"/>
    <w:rsid w:val="00181BE8"/>
    <w:rsid w:val="001836DA"/>
    <w:rsid w:val="00184EBC"/>
    <w:rsid w:val="00187707"/>
    <w:rsid w:val="00187F91"/>
    <w:rsid w:val="001947F4"/>
    <w:rsid w:val="001A0187"/>
    <w:rsid w:val="001A690B"/>
    <w:rsid w:val="001A6CF9"/>
    <w:rsid w:val="001A7369"/>
    <w:rsid w:val="001B3211"/>
    <w:rsid w:val="001B52BC"/>
    <w:rsid w:val="001B5B8A"/>
    <w:rsid w:val="001B75F5"/>
    <w:rsid w:val="001C2021"/>
    <w:rsid w:val="001C6C9D"/>
    <w:rsid w:val="001D012B"/>
    <w:rsid w:val="001D0D90"/>
    <w:rsid w:val="001D0E7A"/>
    <w:rsid w:val="001D0F2B"/>
    <w:rsid w:val="001D575C"/>
    <w:rsid w:val="001E1DC3"/>
    <w:rsid w:val="001F0510"/>
    <w:rsid w:val="001F2628"/>
    <w:rsid w:val="001F31BE"/>
    <w:rsid w:val="00204878"/>
    <w:rsid w:val="00204C78"/>
    <w:rsid w:val="00214EF3"/>
    <w:rsid w:val="0021686B"/>
    <w:rsid w:val="0021706F"/>
    <w:rsid w:val="00220819"/>
    <w:rsid w:val="002305F7"/>
    <w:rsid w:val="002342B6"/>
    <w:rsid w:val="00237811"/>
    <w:rsid w:val="00240054"/>
    <w:rsid w:val="002429E4"/>
    <w:rsid w:val="002446EC"/>
    <w:rsid w:val="002449F0"/>
    <w:rsid w:val="00245A86"/>
    <w:rsid w:val="002467DD"/>
    <w:rsid w:val="00250D39"/>
    <w:rsid w:val="00260243"/>
    <w:rsid w:val="00263CBA"/>
    <w:rsid w:val="00264745"/>
    <w:rsid w:val="002724AA"/>
    <w:rsid w:val="00272DCD"/>
    <w:rsid w:val="00273306"/>
    <w:rsid w:val="00273AAF"/>
    <w:rsid w:val="00274D56"/>
    <w:rsid w:val="00276B65"/>
    <w:rsid w:val="002801AB"/>
    <w:rsid w:val="00281C1F"/>
    <w:rsid w:val="00286345"/>
    <w:rsid w:val="00291DCE"/>
    <w:rsid w:val="002943DF"/>
    <w:rsid w:val="00294A09"/>
    <w:rsid w:val="0029612C"/>
    <w:rsid w:val="002A05E5"/>
    <w:rsid w:val="002A60D2"/>
    <w:rsid w:val="002A7C0A"/>
    <w:rsid w:val="002B4439"/>
    <w:rsid w:val="002B46F1"/>
    <w:rsid w:val="002B7CAD"/>
    <w:rsid w:val="002C172A"/>
    <w:rsid w:val="002C2A3F"/>
    <w:rsid w:val="002C3998"/>
    <w:rsid w:val="002C694A"/>
    <w:rsid w:val="002D2832"/>
    <w:rsid w:val="002E1D81"/>
    <w:rsid w:val="002E4802"/>
    <w:rsid w:val="002E6085"/>
    <w:rsid w:val="002F13E4"/>
    <w:rsid w:val="00302FD1"/>
    <w:rsid w:val="00303368"/>
    <w:rsid w:val="00303755"/>
    <w:rsid w:val="003041EF"/>
    <w:rsid w:val="00307C83"/>
    <w:rsid w:val="003115C2"/>
    <w:rsid w:val="00314C10"/>
    <w:rsid w:val="00314CF8"/>
    <w:rsid w:val="00320936"/>
    <w:rsid w:val="003214C4"/>
    <w:rsid w:val="003223FD"/>
    <w:rsid w:val="0032263A"/>
    <w:rsid w:val="00331C9F"/>
    <w:rsid w:val="00332A64"/>
    <w:rsid w:val="00333D2B"/>
    <w:rsid w:val="0033672C"/>
    <w:rsid w:val="00342F05"/>
    <w:rsid w:val="00343B87"/>
    <w:rsid w:val="00344BDB"/>
    <w:rsid w:val="003461F8"/>
    <w:rsid w:val="003505E7"/>
    <w:rsid w:val="00354C93"/>
    <w:rsid w:val="0036007C"/>
    <w:rsid w:val="0036149B"/>
    <w:rsid w:val="00361938"/>
    <w:rsid w:val="0036606D"/>
    <w:rsid w:val="003665D2"/>
    <w:rsid w:val="003675F8"/>
    <w:rsid w:val="00374948"/>
    <w:rsid w:val="00375B27"/>
    <w:rsid w:val="00382736"/>
    <w:rsid w:val="0038298C"/>
    <w:rsid w:val="00384123"/>
    <w:rsid w:val="0039020F"/>
    <w:rsid w:val="00392F32"/>
    <w:rsid w:val="00393EF4"/>
    <w:rsid w:val="003942A0"/>
    <w:rsid w:val="00395EAC"/>
    <w:rsid w:val="00397D7C"/>
    <w:rsid w:val="003A3CA0"/>
    <w:rsid w:val="003B24CD"/>
    <w:rsid w:val="003B2B22"/>
    <w:rsid w:val="003B6821"/>
    <w:rsid w:val="003B6C5B"/>
    <w:rsid w:val="003C2730"/>
    <w:rsid w:val="003C41EB"/>
    <w:rsid w:val="003C568B"/>
    <w:rsid w:val="003C572B"/>
    <w:rsid w:val="003C61C5"/>
    <w:rsid w:val="003D0899"/>
    <w:rsid w:val="003D4211"/>
    <w:rsid w:val="003D4A14"/>
    <w:rsid w:val="003D550F"/>
    <w:rsid w:val="003D7ED9"/>
    <w:rsid w:val="003E0BAF"/>
    <w:rsid w:val="003E0EDF"/>
    <w:rsid w:val="003E36EC"/>
    <w:rsid w:val="003F00AE"/>
    <w:rsid w:val="003F0965"/>
    <w:rsid w:val="003F2468"/>
    <w:rsid w:val="003F267B"/>
    <w:rsid w:val="003F3CD1"/>
    <w:rsid w:val="003F6133"/>
    <w:rsid w:val="00400D0C"/>
    <w:rsid w:val="00403830"/>
    <w:rsid w:val="00403B49"/>
    <w:rsid w:val="00406B19"/>
    <w:rsid w:val="004130B3"/>
    <w:rsid w:val="00414B5B"/>
    <w:rsid w:val="004163A2"/>
    <w:rsid w:val="004163B5"/>
    <w:rsid w:val="00416752"/>
    <w:rsid w:val="0042199F"/>
    <w:rsid w:val="00423A32"/>
    <w:rsid w:val="004276C7"/>
    <w:rsid w:val="00427BEB"/>
    <w:rsid w:val="00432404"/>
    <w:rsid w:val="00432A70"/>
    <w:rsid w:val="00432A82"/>
    <w:rsid w:val="00435F2D"/>
    <w:rsid w:val="004363B1"/>
    <w:rsid w:val="004407D4"/>
    <w:rsid w:val="00441B78"/>
    <w:rsid w:val="00443C33"/>
    <w:rsid w:val="00444F98"/>
    <w:rsid w:val="0044588D"/>
    <w:rsid w:val="0045039A"/>
    <w:rsid w:val="00451526"/>
    <w:rsid w:val="004545F0"/>
    <w:rsid w:val="00454629"/>
    <w:rsid w:val="00456A21"/>
    <w:rsid w:val="004601B8"/>
    <w:rsid w:val="004625EC"/>
    <w:rsid w:val="00463074"/>
    <w:rsid w:val="004641DA"/>
    <w:rsid w:val="004656E0"/>
    <w:rsid w:val="00465BC2"/>
    <w:rsid w:val="004660CB"/>
    <w:rsid w:val="00466C9B"/>
    <w:rsid w:val="00472A9A"/>
    <w:rsid w:val="00472F02"/>
    <w:rsid w:val="00475FB8"/>
    <w:rsid w:val="00480D2D"/>
    <w:rsid w:val="004817A6"/>
    <w:rsid w:val="00481828"/>
    <w:rsid w:val="004818AF"/>
    <w:rsid w:val="00483961"/>
    <w:rsid w:val="00483963"/>
    <w:rsid w:val="004859CC"/>
    <w:rsid w:val="0049094C"/>
    <w:rsid w:val="004A08E1"/>
    <w:rsid w:val="004A0DD3"/>
    <w:rsid w:val="004A7EA6"/>
    <w:rsid w:val="004B0B2C"/>
    <w:rsid w:val="004B4951"/>
    <w:rsid w:val="004B4E51"/>
    <w:rsid w:val="004B66FF"/>
    <w:rsid w:val="004B7CB9"/>
    <w:rsid w:val="004C02FE"/>
    <w:rsid w:val="004C0405"/>
    <w:rsid w:val="004C4173"/>
    <w:rsid w:val="004C46C0"/>
    <w:rsid w:val="004C7855"/>
    <w:rsid w:val="004D054F"/>
    <w:rsid w:val="004D0B3D"/>
    <w:rsid w:val="004D493A"/>
    <w:rsid w:val="004D6CA4"/>
    <w:rsid w:val="004E42AA"/>
    <w:rsid w:val="004E5268"/>
    <w:rsid w:val="004E6A2B"/>
    <w:rsid w:val="004F7987"/>
    <w:rsid w:val="004F7E67"/>
    <w:rsid w:val="0050041E"/>
    <w:rsid w:val="005030FC"/>
    <w:rsid w:val="00503E18"/>
    <w:rsid w:val="0051048A"/>
    <w:rsid w:val="00512AB7"/>
    <w:rsid w:val="00514755"/>
    <w:rsid w:val="00522F93"/>
    <w:rsid w:val="00527D2B"/>
    <w:rsid w:val="005301D1"/>
    <w:rsid w:val="00532E9A"/>
    <w:rsid w:val="0053379E"/>
    <w:rsid w:val="00535058"/>
    <w:rsid w:val="00536BE9"/>
    <w:rsid w:val="00537B2B"/>
    <w:rsid w:val="0054234B"/>
    <w:rsid w:val="005515AA"/>
    <w:rsid w:val="00554F71"/>
    <w:rsid w:val="005568E3"/>
    <w:rsid w:val="00557026"/>
    <w:rsid w:val="00562843"/>
    <w:rsid w:val="00563356"/>
    <w:rsid w:val="00566A1C"/>
    <w:rsid w:val="00567261"/>
    <w:rsid w:val="0057085A"/>
    <w:rsid w:val="0057660D"/>
    <w:rsid w:val="00583EC7"/>
    <w:rsid w:val="005840A4"/>
    <w:rsid w:val="00585AB9"/>
    <w:rsid w:val="00591C28"/>
    <w:rsid w:val="00594AA3"/>
    <w:rsid w:val="0059733F"/>
    <w:rsid w:val="005A149B"/>
    <w:rsid w:val="005A249B"/>
    <w:rsid w:val="005A5969"/>
    <w:rsid w:val="005A6E03"/>
    <w:rsid w:val="005A70C9"/>
    <w:rsid w:val="005A7D3F"/>
    <w:rsid w:val="005B24A1"/>
    <w:rsid w:val="005C1928"/>
    <w:rsid w:val="005C209D"/>
    <w:rsid w:val="005C2595"/>
    <w:rsid w:val="005C6AFF"/>
    <w:rsid w:val="005C7FA7"/>
    <w:rsid w:val="005D0239"/>
    <w:rsid w:val="005D7A3D"/>
    <w:rsid w:val="005D7AFA"/>
    <w:rsid w:val="005E34E5"/>
    <w:rsid w:val="005E4BB9"/>
    <w:rsid w:val="005F0587"/>
    <w:rsid w:val="005F17BF"/>
    <w:rsid w:val="005F20D1"/>
    <w:rsid w:val="005F28D5"/>
    <w:rsid w:val="005F3728"/>
    <w:rsid w:val="005F78DE"/>
    <w:rsid w:val="00601044"/>
    <w:rsid w:val="00601B0D"/>
    <w:rsid w:val="00605690"/>
    <w:rsid w:val="0060723F"/>
    <w:rsid w:val="00607BCA"/>
    <w:rsid w:val="00610BB5"/>
    <w:rsid w:val="00610E14"/>
    <w:rsid w:val="00623B21"/>
    <w:rsid w:val="00624865"/>
    <w:rsid w:val="00624BC5"/>
    <w:rsid w:val="006257CA"/>
    <w:rsid w:val="00636585"/>
    <w:rsid w:val="00640FFD"/>
    <w:rsid w:val="00642907"/>
    <w:rsid w:val="006472B4"/>
    <w:rsid w:val="0064775D"/>
    <w:rsid w:val="00651505"/>
    <w:rsid w:val="00656CCA"/>
    <w:rsid w:val="006647AF"/>
    <w:rsid w:val="006659EC"/>
    <w:rsid w:val="006669BD"/>
    <w:rsid w:val="0066748C"/>
    <w:rsid w:val="0067142C"/>
    <w:rsid w:val="00672C0E"/>
    <w:rsid w:val="00674870"/>
    <w:rsid w:val="00674D76"/>
    <w:rsid w:val="00676CE9"/>
    <w:rsid w:val="00680D2E"/>
    <w:rsid w:val="0068382A"/>
    <w:rsid w:val="00686FB5"/>
    <w:rsid w:val="0069173D"/>
    <w:rsid w:val="0069351A"/>
    <w:rsid w:val="0069403C"/>
    <w:rsid w:val="006950D8"/>
    <w:rsid w:val="006962C3"/>
    <w:rsid w:val="006A1A1A"/>
    <w:rsid w:val="006A607B"/>
    <w:rsid w:val="006A7300"/>
    <w:rsid w:val="006A75F4"/>
    <w:rsid w:val="006B12FD"/>
    <w:rsid w:val="006B5123"/>
    <w:rsid w:val="006C138D"/>
    <w:rsid w:val="006C2522"/>
    <w:rsid w:val="006C2688"/>
    <w:rsid w:val="006D3171"/>
    <w:rsid w:val="006D79A2"/>
    <w:rsid w:val="006E0AD3"/>
    <w:rsid w:val="006F0A68"/>
    <w:rsid w:val="006F1E03"/>
    <w:rsid w:val="006F2632"/>
    <w:rsid w:val="006F2905"/>
    <w:rsid w:val="006F3389"/>
    <w:rsid w:val="006F3B98"/>
    <w:rsid w:val="00700CD8"/>
    <w:rsid w:val="007036AA"/>
    <w:rsid w:val="00703DD6"/>
    <w:rsid w:val="00707AC0"/>
    <w:rsid w:val="00712BC0"/>
    <w:rsid w:val="00713313"/>
    <w:rsid w:val="0072155F"/>
    <w:rsid w:val="00723982"/>
    <w:rsid w:val="007240A2"/>
    <w:rsid w:val="007254CC"/>
    <w:rsid w:val="007309F0"/>
    <w:rsid w:val="00730EA1"/>
    <w:rsid w:val="00730F49"/>
    <w:rsid w:val="00731A46"/>
    <w:rsid w:val="0073654F"/>
    <w:rsid w:val="00743028"/>
    <w:rsid w:val="00744F46"/>
    <w:rsid w:val="00750CDF"/>
    <w:rsid w:val="00752079"/>
    <w:rsid w:val="00754EE9"/>
    <w:rsid w:val="00755259"/>
    <w:rsid w:val="0075765E"/>
    <w:rsid w:val="00757FA3"/>
    <w:rsid w:val="007620DC"/>
    <w:rsid w:val="00774B8E"/>
    <w:rsid w:val="00777539"/>
    <w:rsid w:val="00782A54"/>
    <w:rsid w:val="00782E13"/>
    <w:rsid w:val="007871E6"/>
    <w:rsid w:val="00787548"/>
    <w:rsid w:val="00793794"/>
    <w:rsid w:val="00793998"/>
    <w:rsid w:val="00793EDD"/>
    <w:rsid w:val="00794F72"/>
    <w:rsid w:val="007A7DE8"/>
    <w:rsid w:val="007B060A"/>
    <w:rsid w:val="007B3D31"/>
    <w:rsid w:val="007C3FDA"/>
    <w:rsid w:val="007C753A"/>
    <w:rsid w:val="007D51EB"/>
    <w:rsid w:val="007D7A3F"/>
    <w:rsid w:val="007E0AFA"/>
    <w:rsid w:val="007E32B8"/>
    <w:rsid w:val="007E6FAB"/>
    <w:rsid w:val="007E7ED6"/>
    <w:rsid w:val="007E7F0E"/>
    <w:rsid w:val="007F6B3C"/>
    <w:rsid w:val="00801A95"/>
    <w:rsid w:val="00802903"/>
    <w:rsid w:val="00802A07"/>
    <w:rsid w:val="00803AE7"/>
    <w:rsid w:val="0080549B"/>
    <w:rsid w:val="00806F71"/>
    <w:rsid w:val="00814C8A"/>
    <w:rsid w:val="00816B87"/>
    <w:rsid w:val="00821AA0"/>
    <w:rsid w:val="008226A9"/>
    <w:rsid w:val="00824593"/>
    <w:rsid w:val="008256B6"/>
    <w:rsid w:val="00835231"/>
    <w:rsid w:val="00835B63"/>
    <w:rsid w:val="00835BA3"/>
    <w:rsid w:val="00836DAD"/>
    <w:rsid w:val="00840135"/>
    <w:rsid w:val="0084179D"/>
    <w:rsid w:val="008524CC"/>
    <w:rsid w:val="00854190"/>
    <w:rsid w:val="008616E0"/>
    <w:rsid w:val="00862974"/>
    <w:rsid w:val="0086573F"/>
    <w:rsid w:val="0087228D"/>
    <w:rsid w:val="00873CD3"/>
    <w:rsid w:val="0087500C"/>
    <w:rsid w:val="008760A5"/>
    <w:rsid w:val="00876E0B"/>
    <w:rsid w:val="00877C90"/>
    <w:rsid w:val="00880370"/>
    <w:rsid w:val="00880D1A"/>
    <w:rsid w:val="00884D98"/>
    <w:rsid w:val="00886392"/>
    <w:rsid w:val="00886484"/>
    <w:rsid w:val="008864EA"/>
    <w:rsid w:val="00890DA6"/>
    <w:rsid w:val="00891D90"/>
    <w:rsid w:val="0089427A"/>
    <w:rsid w:val="00895B0C"/>
    <w:rsid w:val="008A04EF"/>
    <w:rsid w:val="008A0513"/>
    <w:rsid w:val="008A1382"/>
    <w:rsid w:val="008A2085"/>
    <w:rsid w:val="008A2FF7"/>
    <w:rsid w:val="008A7F7D"/>
    <w:rsid w:val="008B0A8F"/>
    <w:rsid w:val="008B4F1D"/>
    <w:rsid w:val="008C128A"/>
    <w:rsid w:val="008C5E46"/>
    <w:rsid w:val="008D0222"/>
    <w:rsid w:val="008D1475"/>
    <w:rsid w:val="008D2457"/>
    <w:rsid w:val="008D3B58"/>
    <w:rsid w:val="008D6633"/>
    <w:rsid w:val="008E0028"/>
    <w:rsid w:val="008E05C9"/>
    <w:rsid w:val="008E067E"/>
    <w:rsid w:val="008E77B9"/>
    <w:rsid w:val="008F0A05"/>
    <w:rsid w:val="008F0E01"/>
    <w:rsid w:val="008F1D84"/>
    <w:rsid w:val="008F2D2D"/>
    <w:rsid w:val="008F3DF3"/>
    <w:rsid w:val="00901745"/>
    <w:rsid w:val="009049EA"/>
    <w:rsid w:val="00904A7D"/>
    <w:rsid w:val="00905E3E"/>
    <w:rsid w:val="00907423"/>
    <w:rsid w:val="00911AA5"/>
    <w:rsid w:val="00917602"/>
    <w:rsid w:val="00917A1D"/>
    <w:rsid w:val="0092346B"/>
    <w:rsid w:val="0092572C"/>
    <w:rsid w:val="009262FA"/>
    <w:rsid w:val="00926646"/>
    <w:rsid w:val="00926AA9"/>
    <w:rsid w:val="00930D53"/>
    <w:rsid w:val="00933281"/>
    <w:rsid w:val="009337D0"/>
    <w:rsid w:val="00935204"/>
    <w:rsid w:val="0094496B"/>
    <w:rsid w:val="00944A0A"/>
    <w:rsid w:val="00945A74"/>
    <w:rsid w:val="00945D5E"/>
    <w:rsid w:val="00947AA7"/>
    <w:rsid w:val="00953CFF"/>
    <w:rsid w:val="009556BC"/>
    <w:rsid w:val="00957469"/>
    <w:rsid w:val="00957E5C"/>
    <w:rsid w:val="00960615"/>
    <w:rsid w:val="0096142E"/>
    <w:rsid w:val="00961ADC"/>
    <w:rsid w:val="00964CA2"/>
    <w:rsid w:val="00966B2C"/>
    <w:rsid w:val="00973AFB"/>
    <w:rsid w:val="00976E01"/>
    <w:rsid w:val="0097763F"/>
    <w:rsid w:val="00985F07"/>
    <w:rsid w:val="009870C2"/>
    <w:rsid w:val="00990257"/>
    <w:rsid w:val="00993AF1"/>
    <w:rsid w:val="00994B27"/>
    <w:rsid w:val="00996274"/>
    <w:rsid w:val="0099664D"/>
    <w:rsid w:val="0099770F"/>
    <w:rsid w:val="009A5E60"/>
    <w:rsid w:val="009A74B0"/>
    <w:rsid w:val="009B1AA4"/>
    <w:rsid w:val="009B230A"/>
    <w:rsid w:val="009B4547"/>
    <w:rsid w:val="009B5F2D"/>
    <w:rsid w:val="009C1B87"/>
    <w:rsid w:val="009C47C5"/>
    <w:rsid w:val="009C4E36"/>
    <w:rsid w:val="009C5487"/>
    <w:rsid w:val="009C5CA1"/>
    <w:rsid w:val="009C7D99"/>
    <w:rsid w:val="009D6978"/>
    <w:rsid w:val="009D706D"/>
    <w:rsid w:val="009E0FD7"/>
    <w:rsid w:val="009E18C6"/>
    <w:rsid w:val="009E2A40"/>
    <w:rsid w:val="009E59DE"/>
    <w:rsid w:val="009F049A"/>
    <w:rsid w:val="009F1618"/>
    <w:rsid w:val="009F4E81"/>
    <w:rsid w:val="009F553D"/>
    <w:rsid w:val="009F7286"/>
    <w:rsid w:val="00A02D10"/>
    <w:rsid w:val="00A0429C"/>
    <w:rsid w:val="00A043AB"/>
    <w:rsid w:val="00A06777"/>
    <w:rsid w:val="00A0768D"/>
    <w:rsid w:val="00A07CF9"/>
    <w:rsid w:val="00A11D5E"/>
    <w:rsid w:val="00A11DF6"/>
    <w:rsid w:val="00A14B8E"/>
    <w:rsid w:val="00A14F50"/>
    <w:rsid w:val="00A20A65"/>
    <w:rsid w:val="00A20CEB"/>
    <w:rsid w:val="00A23DE1"/>
    <w:rsid w:val="00A24F6A"/>
    <w:rsid w:val="00A2508E"/>
    <w:rsid w:val="00A274DE"/>
    <w:rsid w:val="00A31010"/>
    <w:rsid w:val="00A31D3A"/>
    <w:rsid w:val="00A31D42"/>
    <w:rsid w:val="00A33C8B"/>
    <w:rsid w:val="00A34D82"/>
    <w:rsid w:val="00A416C2"/>
    <w:rsid w:val="00A426E2"/>
    <w:rsid w:val="00A44CC7"/>
    <w:rsid w:val="00A54DC0"/>
    <w:rsid w:val="00A55A5F"/>
    <w:rsid w:val="00A56801"/>
    <w:rsid w:val="00A665BE"/>
    <w:rsid w:val="00A67891"/>
    <w:rsid w:val="00A707DD"/>
    <w:rsid w:val="00A71183"/>
    <w:rsid w:val="00A71410"/>
    <w:rsid w:val="00A734C8"/>
    <w:rsid w:val="00A772E4"/>
    <w:rsid w:val="00A77B52"/>
    <w:rsid w:val="00A81111"/>
    <w:rsid w:val="00A84238"/>
    <w:rsid w:val="00A90D2C"/>
    <w:rsid w:val="00A931AC"/>
    <w:rsid w:val="00A95E7F"/>
    <w:rsid w:val="00A97C51"/>
    <w:rsid w:val="00AA1639"/>
    <w:rsid w:val="00AA69DB"/>
    <w:rsid w:val="00AA7028"/>
    <w:rsid w:val="00AB1194"/>
    <w:rsid w:val="00AB1F53"/>
    <w:rsid w:val="00AB4720"/>
    <w:rsid w:val="00AC0AFA"/>
    <w:rsid w:val="00AC12FD"/>
    <w:rsid w:val="00AC3767"/>
    <w:rsid w:val="00AC58B6"/>
    <w:rsid w:val="00AC67EE"/>
    <w:rsid w:val="00AC7BEF"/>
    <w:rsid w:val="00AD227A"/>
    <w:rsid w:val="00AD2451"/>
    <w:rsid w:val="00AD415C"/>
    <w:rsid w:val="00AE25A9"/>
    <w:rsid w:val="00AE55E5"/>
    <w:rsid w:val="00AE68A7"/>
    <w:rsid w:val="00AF116B"/>
    <w:rsid w:val="00AF61AA"/>
    <w:rsid w:val="00AF6E7A"/>
    <w:rsid w:val="00AF708A"/>
    <w:rsid w:val="00B005A8"/>
    <w:rsid w:val="00B03973"/>
    <w:rsid w:val="00B049B9"/>
    <w:rsid w:val="00B059BD"/>
    <w:rsid w:val="00B06486"/>
    <w:rsid w:val="00B1181B"/>
    <w:rsid w:val="00B137FB"/>
    <w:rsid w:val="00B148AA"/>
    <w:rsid w:val="00B16352"/>
    <w:rsid w:val="00B16F52"/>
    <w:rsid w:val="00B23439"/>
    <w:rsid w:val="00B265D9"/>
    <w:rsid w:val="00B30303"/>
    <w:rsid w:val="00B31AB0"/>
    <w:rsid w:val="00B362AD"/>
    <w:rsid w:val="00B47E96"/>
    <w:rsid w:val="00B51953"/>
    <w:rsid w:val="00B57E64"/>
    <w:rsid w:val="00B611E5"/>
    <w:rsid w:val="00B65D5C"/>
    <w:rsid w:val="00B717B6"/>
    <w:rsid w:val="00B72122"/>
    <w:rsid w:val="00B74A36"/>
    <w:rsid w:val="00B75AF9"/>
    <w:rsid w:val="00B778FD"/>
    <w:rsid w:val="00B85687"/>
    <w:rsid w:val="00B92BBC"/>
    <w:rsid w:val="00B9339A"/>
    <w:rsid w:val="00BA1837"/>
    <w:rsid w:val="00BA1D85"/>
    <w:rsid w:val="00BA55E9"/>
    <w:rsid w:val="00BA6A73"/>
    <w:rsid w:val="00BA728A"/>
    <w:rsid w:val="00BA78CA"/>
    <w:rsid w:val="00BA7F7A"/>
    <w:rsid w:val="00BB35EC"/>
    <w:rsid w:val="00BB7739"/>
    <w:rsid w:val="00BC202D"/>
    <w:rsid w:val="00BC2921"/>
    <w:rsid w:val="00BC6832"/>
    <w:rsid w:val="00BD1DFD"/>
    <w:rsid w:val="00BD4A5D"/>
    <w:rsid w:val="00BD5AEF"/>
    <w:rsid w:val="00BD7164"/>
    <w:rsid w:val="00BE0380"/>
    <w:rsid w:val="00BE0EAB"/>
    <w:rsid w:val="00BE2C80"/>
    <w:rsid w:val="00BF0944"/>
    <w:rsid w:val="00BF17EF"/>
    <w:rsid w:val="00BF1DE4"/>
    <w:rsid w:val="00BF2036"/>
    <w:rsid w:val="00BF58D9"/>
    <w:rsid w:val="00BF7715"/>
    <w:rsid w:val="00C009D8"/>
    <w:rsid w:val="00C0324C"/>
    <w:rsid w:val="00C05488"/>
    <w:rsid w:val="00C05BA9"/>
    <w:rsid w:val="00C112A3"/>
    <w:rsid w:val="00C114C6"/>
    <w:rsid w:val="00C115B4"/>
    <w:rsid w:val="00C11D5D"/>
    <w:rsid w:val="00C16757"/>
    <w:rsid w:val="00C17681"/>
    <w:rsid w:val="00C211D7"/>
    <w:rsid w:val="00C24565"/>
    <w:rsid w:val="00C2513F"/>
    <w:rsid w:val="00C30C98"/>
    <w:rsid w:val="00C34DF5"/>
    <w:rsid w:val="00C3548B"/>
    <w:rsid w:val="00C3590B"/>
    <w:rsid w:val="00C364EE"/>
    <w:rsid w:val="00C41E2F"/>
    <w:rsid w:val="00C4542B"/>
    <w:rsid w:val="00C468D7"/>
    <w:rsid w:val="00C47003"/>
    <w:rsid w:val="00C47D89"/>
    <w:rsid w:val="00C51B47"/>
    <w:rsid w:val="00C54494"/>
    <w:rsid w:val="00C60C99"/>
    <w:rsid w:val="00C648D3"/>
    <w:rsid w:val="00C6552B"/>
    <w:rsid w:val="00C7004C"/>
    <w:rsid w:val="00C7193A"/>
    <w:rsid w:val="00C723E0"/>
    <w:rsid w:val="00C7326B"/>
    <w:rsid w:val="00C74A28"/>
    <w:rsid w:val="00C75242"/>
    <w:rsid w:val="00C7600B"/>
    <w:rsid w:val="00C77C3A"/>
    <w:rsid w:val="00C80C4F"/>
    <w:rsid w:val="00C80C99"/>
    <w:rsid w:val="00C813C5"/>
    <w:rsid w:val="00C851FD"/>
    <w:rsid w:val="00C904F8"/>
    <w:rsid w:val="00CA0EC2"/>
    <w:rsid w:val="00CA154E"/>
    <w:rsid w:val="00CA7EC7"/>
    <w:rsid w:val="00CB283A"/>
    <w:rsid w:val="00CB2BB0"/>
    <w:rsid w:val="00CB45AF"/>
    <w:rsid w:val="00CC0F61"/>
    <w:rsid w:val="00CC3D23"/>
    <w:rsid w:val="00CC5BF6"/>
    <w:rsid w:val="00CC6611"/>
    <w:rsid w:val="00CC6DAA"/>
    <w:rsid w:val="00CD3D0E"/>
    <w:rsid w:val="00CD77EE"/>
    <w:rsid w:val="00CE5AFD"/>
    <w:rsid w:val="00CE6A5A"/>
    <w:rsid w:val="00CF05D6"/>
    <w:rsid w:val="00CF0DB5"/>
    <w:rsid w:val="00CF1B15"/>
    <w:rsid w:val="00CF54F4"/>
    <w:rsid w:val="00CF5F13"/>
    <w:rsid w:val="00D001A1"/>
    <w:rsid w:val="00D12996"/>
    <w:rsid w:val="00D1585A"/>
    <w:rsid w:val="00D16640"/>
    <w:rsid w:val="00D17A5C"/>
    <w:rsid w:val="00D250D0"/>
    <w:rsid w:val="00D2561B"/>
    <w:rsid w:val="00D338B0"/>
    <w:rsid w:val="00D3460E"/>
    <w:rsid w:val="00D50462"/>
    <w:rsid w:val="00D53E2A"/>
    <w:rsid w:val="00D544D6"/>
    <w:rsid w:val="00D54622"/>
    <w:rsid w:val="00D55F10"/>
    <w:rsid w:val="00D575F9"/>
    <w:rsid w:val="00D606A4"/>
    <w:rsid w:val="00D62D71"/>
    <w:rsid w:val="00D64726"/>
    <w:rsid w:val="00D65E88"/>
    <w:rsid w:val="00D71925"/>
    <w:rsid w:val="00D71EA0"/>
    <w:rsid w:val="00D71F18"/>
    <w:rsid w:val="00D72731"/>
    <w:rsid w:val="00D73889"/>
    <w:rsid w:val="00D87A43"/>
    <w:rsid w:val="00D91A7E"/>
    <w:rsid w:val="00D92A98"/>
    <w:rsid w:val="00D92B78"/>
    <w:rsid w:val="00DA348C"/>
    <w:rsid w:val="00DB3E43"/>
    <w:rsid w:val="00DB3E93"/>
    <w:rsid w:val="00DB5E3A"/>
    <w:rsid w:val="00DB7D0F"/>
    <w:rsid w:val="00DC0B1B"/>
    <w:rsid w:val="00DC1DA5"/>
    <w:rsid w:val="00DC30A9"/>
    <w:rsid w:val="00DC30B5"/>
    <w:rsid w:val="00DC694E"/>
    <w:rsid w:val="00DC71BE"/>
    <w:rsid w:val="00DD4DC3"/>
    <w:rsid w:val="00DD65CA"/>
    <w:rsid w:val="00DD6D29"/>
    <w:rsid w:val="00DD6F94"/>
    <w:rsid w:val="00DD7521"/>
    <w:rsid w:val="00DE2555"/>
    <w:rsid w:val="00DE28EF"/>
    <w:rsid w:val="00DE3CBE"/>
    <w:rsid w:val="00DE562B"/>
    <w:rsid w:val="00DE6A65"/>
    <w:rsid w:val="00DF2F7B"/>
    <w:rsid w:val="00DF608F"/>
    <w:rsid w:val="00DF64FC"/>
    <w:rsid w:val="00E004E4"/>
    <w:rsid w:val="00E01ED3"/>
    <w:rsid w:val="00E04BE3"/>
    <w:rsid w:val="00E06119"/>
    <w:rsid w:val="00E0791B"/>
    <w:rsid w:val="00E14A27"/>
    <w:rsid w:val="00E16A20"/>
    <w:rsid w:val="00E17185"/>
    <w:rsid w:val="00E174C1"/>
    <w:rsid w:val="00E23D1A"/>
    <w:rsid w:val="00E27637"/>
    <w:rsid w:val="00E34252"/>
    <w:rsid w:val="00E3673B"/>
    <w:rsid w:val="00E36DC0"/>
    <w:rsid w:val="00E410B5"/>
    <w:rsid w:val="00E419B1"/>
    <w:rsid w:val="00E46601"/>
    <w:rsid w:val="00E563C7"/>
    <w:rsid w:val="00E5724D"/>
    <w:rsid w:val="00E62D7B"/>
    <w:rsid w:val="00E6602D"/>
    <w:rsid w:val="00E676A0"/>
    <w:rsid w:val="00E715A7"/>
    <w:rsid w:val="00E72A95"/>
    <w:rsid w:val="00E73214"/>
    <w:rsid w:val="00E750AC"/>
    <w:rsid w:val="00E75638"/>
    <w:rsid w:val="00E80B52"/>
    <w:rsid w:val="00E84AAF"/>
    <w:rsid w:val="00E9160C"/>
    <w:rsid w:val="00E9529A"/>
    <w:rsid w:val="00E95409"/>
    <w:rsid w:val="00E956F7"/>
    <w:rsid w:val="00EA7126"/>
    <w:rsid w:val="00EC1CC1"/>
    <w:rsid w:val="00EC1D4A"/>
    <w:rsid w:val="00EC5FD2"/>
    <w:rsid w:val="00EC641D"/>
    <w:rsid w:val="00ED3909"/>
    <w:rsid w:val="00ED76AA"/>
    <w:rsid w:val="00ED777D"/>
    <w:rsid w:val="00EE19DE"/>
    <w:rsid w:val="00EE1E64"/>
    <w:rsid w:val="00EE2F6D"/>
    <w:rsid w:val="00EE6BAC"/>
    <w:rsid w:val="00EF4D6C"/>
    <w:rsid w:val="00EF6BAE"/>
    <w:rsid w:val="00F0162F"/>
    <w:rsid w:val="00F02F6E"/>
    <w:rsid w:val="00F05B4B"/>
    <w:rsid w:val="00F11A47"/>
    <w:rsid w:val="00F11CA2"/>
    <w:rsid w:val="00F15F0E"/>
    <w:rsid w:val="00F16172"/>
    <w:rsid w:val="00F21187"/>
    <w:rsid w:val="00F21D9C"/>
    <w:rsid w:val="00F22BBD"/>
    <w:rsid w:val="00F2475E"/>
    <w:rsid w:val="00F2529C"/>
    <w:rsid w:val="00F34458"/>
    <w:rsid w:val="00F34C81"/>
    <w:rsid w:val="00F37ED8"/>
    <w:rsid w:val="00F42DFA"/>
    <w:rsid w:val="00F44F7E"/>
    <w:rsid w:val="00F4591E"/>
    <w:rsid w:val="00F46958"/>
    <w:rsid w:val="00F477FE"/>
    <w:rsid w:val="00F52832"/>
    <w:rsid w:val="00F5371E"/>
    <w:rsid w:val="00F539B5"/>
    <w:rsid w:val="00F650E3"/>
    <w:rsid w:val="00F65295"/>
    <w:rsid w:val="00F667AA"/>
    <w:rsid w:val="00F76ABB"/>
    <w:rsid w:val="00F800D2"/>
    <w:rsid w:val="00F81097"/>
    <w:rsid w:val="00F82511"/>
    <w:rsid w:val="00F83BE7"/>
    <w:rsid w:val="00F84BCD"/>
    <w:rsid w:val="00F8653E"/>
    <w:rsid w:val="00F87FC0"/>
    <w:rsid w:val="00F908E5"/>
    <w:rsid w:val="00F91F75"/>
    <w:rsid w:val="00F92C6A"/>
    <w:rsid w:val="00F92FB9"/>
    <w:rsid w:val="00F95F47"/>
    <w:rsid w:val="00FA0BA6"/>
    <w:rsid w:val="00FA0D29"/>
    <w:rsid w:val="00FA2067"/>
    <w:rsid w:val="00FA379D"/>
    <w:rsid w:val="00FB4779"/>
    <w:rsid w:val="00FB714C"/>
    <w:rsid w:val="00FC5C22"/>
    <w:rsid w:val="00FC7CAE"/>
    <w:rsid w:val="00FD4AF0"/>
    <w:rsid w:val="00FD6C06"/>
    <w:rsid w:val="00FE1503"/>
    <w:rsid w:val="00FE25CE"/>
    <w:rsid w:val="00FE31E0"/>
    <w:rsid w:val="00FE399A"/>
    <w:rsid w:val="00FE5809"/>
    <w:rsid w:val="00FF0F28"/>
    <w:rsid w:val="00FF16AC"/>
    <w:rsid w:val="00FF4080"/>
    <w:rsid w:val="00FF546A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31D615"/>
  <w15:chartTrackingRefBased/>
  <w15:docId w15:val="{24D4F175-C1A3-4301-8A65-860C5039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8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7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9F7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86"/>
  </w:style>
  <w:style w:type="paragraph" w:styleId="Footer">
    <w:name w:val="footer"/>
    <w:basedOn w:val="Normal"/>
    <w:link w:val="Foot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86"/>
  </w:style>
  <w:style w:type="paragraph" w:customStyle="1" w:styleId="Heading1Orange">
    <w:name w:val="Heading 1 Orange"/>
    <w:basedOn w:val="Heading1"/>
    <w:next w:val="Heading2"/>
    <w:uiPriority w:val="4"/>
    <w:qFormat/>
    <w:rsid w:val="009F7286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F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9F72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Date">
    <w:name w:val="Date"/>
    <w:basedOn w:val="BodyText"/>
    <w:next w:val="Normal"/>
    <w:link w:val="DateChar"/>
    <w:uiPriority w:val="10"/>
    <w:qFormat/>
    <w:rsid w:val="009F7286"/>
    <w:pPr>
      <w:spacing w:after="170" w:line="300" w:lineRule="exact"/>
    </w:pPr>
    <w:rPr>
      <w:spacing w:val="-4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9F7286"/>
    <w:rPr>
      <w:spacing w:val="-4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F72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286"/>
  </w:style>
  <w:style w:type="paragraph" w:styleId="NoSpacing">
    <w:name w:val="No Spacing"/>
    <w:uiPriority w:val="1"/>
    <w:qFormat/>
    <w:rsid w:val="009F7286"/>
    <w:pPr>
      <w:spacing w:after="0" w:line="240" w:lineRule="auto"/>
    </w:pPr>
  </w:style>
  <w:style w:type="paragraph" w:customStyle="1" w:styleId="Introduction">
    <w:name w:val="Introduction"/>
    <w:basedOn w:val="BodyText"/>
    <w:next w:val="BodyText"/>
    <w:uiPriority w:val="7"/>
    <w:qFormat/>
    <w:rsid w:val="009F7286"/>
    <w:pPr>
      <w:spacing w:after="0" w:line="300" w:lineRule="exact"/>
    </w:pPr>
    <w:rPr>
      <w:b/>
      <w:spacing w:val="-4"/>
      <w:sz w:val="24"/>
    </w:rPr>
  </w:style>
  <w:style w:type="character" w:styleId="Hyperlink">
    <w:name w:val="Hyperlink"/>
    <w:basedOn w:val="DefaultParagraphFont"/>
    <w:uiPriority w:val="11"/>
    <w:qFormat/>
    <w:rsid w:val="00E23D1A"/>
    <w:rPr>
      <w:rFonts w:ascii="Arial" w:hAnsi="Arial"/>
      <w:b w:val="0"/>
      <w:color w:val="006373"/>
      <w:sz w:val="24"/>
      <w:u w:val="single"/>
    </w:rPr>
  </w:style>
  <w:style w:type="paragraph" w:customStyle="1" w:styleId="SDSBodyCopy12pt">
    <w:name w:val="SDS Body Copy 12pt"/>
    <w:basedOn w:val="Normal"/>
    <w:rsid w:val="00F81097"/>
    <w:pPr>
      <w:tabs>
        <w:tab w:val="left" w:pos="284"/>
      </w:tabs>
      <w:ind w:right="187"/>
    </w:pPr>
    <w:rPr>
      <w:rFonts w:ascii="Arial" w:eastAsia="Times" w:hAnsi="Arial" w:cs="Times New Roman"/>
      <w:sz w:val="24"/>
      <w:szCs w:val="20"/>
    </w:rPr>
  </w:style>
  <w:style w:type="paragraph" w:customStyle="1" w:styleId="SDSHeading">
    <w:name w:val="SDS Heading"/>
    <w:aliases w:val="Bold"/>
    <w:basedOn w:val="Normal"/>
    <w:rsid w:val="00F81097"/>
    <w:pPr>
      <w:tabs>
        <w:tab w:val="left" w:pos="284"/>
      </w:tabs>
    </w:pPr>
    <w:rPr>
      <w:rFonts w:ascii="Arial" w:eastAsia="Times" w:hAnsi="Arial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FE31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6962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5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2D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4163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killsdevelopmentscotland.co.uk/media/48702/sds-eqia-future-of-workplace-practice.docx" TargetMode="External"/><Relationship Id="rId18" Type="http://schemas.openxmlformats.org/officeDocument/2006/relationships/hyperlink" Target="https://www.ageuk.org.uk/globalassets/age-uk/documents/reports-and-publications/reports-and-briefings/active-communities/rb_sept12_a_means_to_many_ends_older_workers_experiences_of_flexible_working.pdf" TargetMode="External"/><Relationship Id="rId26" Type="http://schemas.openxmlformats.org/officeDocument/2006/relationships/hyperlink" Target="https://www.unison.org.uk/content/uploads/2019/10/2583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heconversation.com/covid-is-changing-the-way-we-work-and-for-disabled-people-too-15067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killsdevelopmentscotland.co.uk/publications-statistics/publications/?page=1&amp;topic%5b%5d=3-6&amp;order=date-desc" TargetMode="External"/><Relationship Id="rId17" Type="http://schemas.openxmlformats.org/officeDocument/2006/relationships/hyperlink" Target="https://www.gov.scot/publications/prolonged-home-working-scottish-government-staff-new-safe-secure-workplace-arrangements-response-covid-19-equality-impact-assessment/pages/8/" TargetMode="External"/><Relationship Id="rId25" Type="http://schemas.openxmlformats.org/officeDocument/2006/relationships/hyperlink" Target="https://www.theguardian.com/business/2021/jun/19/switch-to-more-home-working-after-covid-will-make-gender-inequality-wor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killsdevelopmentscotland.sharepoint.com/sites/IShare/Connectcontent/Resource%20Library/Forms/NotArchived.aspx?id=%2Fsites%2FIShare%2FConnectcontent%2FResource%20Library%2FHR%20%5E%2FCulture%20and%20Standards%2FEquality%2C%20Diversity%20and%20Inclusion%2FEquality%20Mainstreaming%20report%5FEquality%20Evidence%20Review%5FJune%202019%2Epdf&amp;parent=%2Fsites%2FIShare%2FConnectcontent%2FResource%20Library%2FHR%20%5E%2FCulture%20and%20Standards%2FEquality%2C%20Diversity%20and%20Inclusion&amp;p=true&amp;cid=90e8ed31-d77d-4e91-9365-940facfb6e8e" TargetMode="External"/><Relationship Id="rId20" Type="http://schemas.openxmlformats.org/officeDocument/2006/relationships/hyperlink" Target="https://www.skillsdevelopmentscotland.co.uk/media/48702/sds-eqia-future-of-workplace-practice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alityhumanrights.com/en/publication-download/assessing-impact-and-public-sector-equality-duty-guide-public-authorities" TargetMode="External"/><Relationship Id="rId24" Type="http://schemas.openxmlformats.org/officeDocument/2006/relationships/hyperlink" Target="https://www.cipd.co.uk/Community/blogs/b/katie-jacobs/posts/making-sure-hybrid-working-is-inclusiv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www.theguardian.com/commentisfree/2021/jun/02/remote-working-disabled-people-back-to-normal-disability-inclusio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theguardian.com/commentisfree/2021/jun/02/remote-working-disabled-people-back-to-normal-disability-inclusio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openxmlformats.org/officeDocument/2006/relationships/hyperlink" Target="https://www.samh.org.uk/about-mental-health/self-help-and-wellbeing/coronavirus-information-hub/staying-mentally-healthy-when-working-from-home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quality@sd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7T12:28:45.0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507 397 12323,'-2'-62'6185,"1"51"-5694,-1 0 1,0 1 0,-6-17 0,7 21-425,-2 1 1,1 0-1,-1 0 0,1 0 0,-1 0 1,-1 0-1,1 1 0,-1 0 1,1-1-1,-1 1 0,-1 0 0,1 1 1,0-1-1,-1 1 0,0 0 1,0 0-1,0 0 0,0 1 0,-10-4 1,4 4 15,1-1 0,-1 2 0,1-1 1,-1 1-1,1 1 0,-1 0 0,0 0 1,1 1-1,-1 1 0,1 0 0,-1 0 1,1 1-1,0 0 0,0 1 0,0 0 1,0 1-1,1-1 0,-16 12 0,8-4-59,0 1-1,1 0 1,0 1 0,1 1-1,1 0 1,1 1-1,0 0 1,-18 30-1,24-33-24,1 0 0,0 1 0,0-1 0,2 1 0,0 0 0,-3 18 0,5-25 3,2 0 0,-1-1 0,1 1-1,0 0 1,0-1 0,0 1 0,1 0 0,0-1-1,1 1 1,0-1 0,0 1 0,0-1-1,0 0 1,1 0 0,5 8 0,-5-10 0,1 0 0,-1 0 0,1-1 0,0 1 0,0-1 1,0 0-1,0 0 0,1 0 0,-1-1 0,1 0 0,0 1 1,0-2-1,0 1 0,-1 0 0,2-1 0,-1 0 0,0 0 0,0-1 1,0 0-1,0 1 0,6-2 0,8 0-111,0-1 0,1-1-1,-1-1 1,20-7 0,-5 0-743,-1-1 0,48-26 0,9-13-5587,-58 31 2003</inkml:trace>
  <inkml:trace contextRef="#ctx0" brushRef="#br0" timeOffset="1117.25">696 500 7610,'1'-1'707,"0"0"0,-1 0 1,1 0-1,0 0 0,-1-1 1,1 1-1,-1 0 1,1 0-1,-1-1 0,0 1 1,0 0-1,1-3 0,-1 3-558,-1 1-1,1-1 1,0 0 0,0 1-1,0-1 1,0 0-1,-1 1 1,1-1-1,0 0 1,-1 1-1,1-1 1,0 1-1,-1-1 1,1 1-1,-1-1 1,1 1-1,-1-1 1,1 1-1,-2-1 1,0 0-97,0 0 0,0 0 1,-1 0-1,1 0 0,0 1 1,-1-1-1,1 1 0,-1 0 1,1 0-1,-1 0 0,1 0 0,-1 0 1,1 0-1,-5 2 0,-1-1 34,1 2-1,-1-1 1,0 1-1,0 0 1,1 1-1,0-1 1,0 2-1,-13 8 0,15-9-59,1 0-1,0 0 0,0 0 0,0 1 0,0-1 1,1 1-1,-1 0 0,1 0 0,1 0 0,-1 0 1,1 0-1,0 1 0,0-1 0,-3 12 0,5-16-29,0 0 1,-1 0-1,1 0 0,0 0 0,0 0 0,0 0 0,-1 0 0,1 0 1,0 0-1,0 0 0,1 0 0,-1 0 0,0 0 0,0 0 1,0 0-1,1 0 0,-1 0 0,0 0 0,1 0 0,-1 0 0,1 0 1,-1 0-1,1 0 0,0-1 0,-1 1 0,1 0 0,0 0 0,0-1 1,-1 1-1,1 0 0,0-1 0,0 1 0,0-1 0,0 1 0,0-1 1,0 1-1,0-1 0,0 0 0,0 1 0,0-1 0,0 0 0,0 0 1,0 0-1,0 0 0,0 0 0,0 0 0,0 0 0,1 0 1,8-2-98,-1 0 0,0 0 0,0 0 0,13-7 0,-8 4-6,-3 1 84,-1 1-1,1 1 0,0 0 1,0 0-1,0 1 0,14 0 1,-21 1 31,0 0-1,0 1 1,0-1 0,0 1 0,0 0 0,0 1 0,0-1 0,0 1 0,0-1-1,0 1 1,-1 0 0,1 1 0,-1-1 0,1 1 0,-1-1 0,0 1 0,0 0-1,0 0 1,3 5 0,-2-1-6,0-1 0,-1 1 0,1 0 0,1 8 0,12 21 0,-17-36 1,0 1-1,1-1 1,-1 0 0,0 1-1,1-1 1,-1 0 0,1 1-1,-1-1 1,0 0 0,1 0-1,-1 1 1,1-1 0,-1 0-1,1 0 1,-1 0 0,1 0-1,-1 0 1,1 0-1,-1 0 1,1 0 0,-1 0-1,1 0 1,-1 0 0,1 0-1,-1 0 1,0 0 0,1 0-1,-1 0 1,1 0 0,-1-1-1,1 1 1,-1 0 0,1 0-1,-1-1 1,0 1 0,1 0-1,-1 0 1,1-1 0,-1 1-1,0-1 1,1 1-1,-1 0 1,0-1 0,0 1-1,1-1 1,-1 1 0,0 0-1,0-1 1,16-24-6,-15 24-1,10-21-45,2 1 0,0 0 0,2 0 0,0 1 0,1 1 0,20-17 0,-2 6 62,31-30-273,-59 54 217,0-1 0,0-1 0,-1 1 1,0-1-1,0 0 0,-1 0 0,4-10 1,-5 6 120,-7 8 29,3 4-86,-1 0 0,1 0 1,-1 1-1,1-1 1,-1 1-1,1-1 0,-1 1 1,1 0-1,0 0 1,-1-1-1,-1 3 0,-37 29 400,31-24-354,1 1-1,0 0 0,1 0 0,-1 1 0,2 0 0,-11 21 1,14-25-59,1 0 0,-1 0 0,2 0 1,-1 0-1,1 0 0,0 0 0,0 1 1,0-1-1,1 1 0,0-1 0,0 0 1,1 1-1,0-1 0,3 13 0,0-9-1,0 0 0,1 0 0,0 0 1,1-1-1,0 0 0,1 0 0,0 0 0,0-1 0,0 0 0,1 0 0,1-1 0,-1 0 0,17 10 0,10 3-71,1-1-1,52 20 1,-60-28-42,47 20-215,56 24-288,-108-43 478,0 0 0,-1 2-1,29 22 1,-44-31 114,-1 1-1,-1-1 0,1 1 0,-1 0 1,0 0-1,0 1 0,-1-1 0,0 1 1,0 0-1,5 14 0,-8-18 42,-1 0 0,1 0-1,0-1 1,-1 1-1,0 0 1,0 0 0,0 0-1,0 1 1,0-1 0,0 0-1,-1-1 1,1 1 0,-1 0-1,0 0 1,0 0-1,0 0 1,0 0 0,-1-1-1,1 1 1,-1-1 0,0 1-1,1-1 1,-1 1 0,0-1-1,0 0 1,-1 0 0,1 0-1,0 0 1,-1 0-1,1-1 1,-5 3 0,5-2 49,-1-1 0,0 0 1,1 1-1,-1-1 1,0 0-1,0 0 0,0 0 1,0-1-1,0 1 0,0-1 1,0 1-1,0-1 1,0 0-1,0 0 0,0 0 1,0-1-1,0 1 0,0-1 1,0 0-1,0 0 1,0 0-1,0 0 0,0 0 1,0-1-1,1 1 1,-1-1-1,1 1 0,-4-4 1,1 0 54,1 1-1,-1-1 1,1 0 0,1 0 0,-1 0 0,1 0 0,0-1 0,0 1 0,0-1-1,1 0 1,0 0 0,0 0 0,-1-6 0,1 0-41,1 0 1,0 1-1,1-1 1,0 0 0,1 0-1,0 1 1,1-1-1,1 1 1,-1-1-1,2 1 1,-1 0-1,2 0 1,-1 0-1,2 1 1,6-12-1,-4 10-35,0 1-1,1 0 1,0 0-1,1 1 1,0 0-1,0 0 1,1 2-1,1-1 1,-1 1-1,1 1 1,0 0-1,18-7 1,-1 4-101,0 2 0,0 1 0,0 1 0,1 1 0,-1 2 0,1 1 0,0 1 0,45 5 1,-56-2-480,0 1 0,0 1 1,-1 1-1,26 9 1,3 8-5996,-36-15 2537</inkml:trace>
  <inkml:trace contextRef="#ctx0" brushRef="#br0" timeOffset="3838.12">2822 432 8354,'-1'24'6952,"-1"-3"-4144,-11 33-3357,11-47 1137,-6 15-514,0-1-1,-2 1 1,0-2-1,-1 1 1,-16 21-1,21-33-34,-4 6 133,7-14 308,11-27 271,-7 25-751,9-31 247,-1 0 1,-1-1-1,6-54 0,-3-103 119,-3 24 577,-6 148-706,1 1 0,7-30 0,-9 43-207,0 1 0,0-1 1,0 1-1,1-1 1,0 1-1,-1-1 1,1 1-1,0 0 0,1 0 1,-1 0-1,0 0 1,1 0-1,0 1 0,0-1 1,0 1-1,0 0 1,0-1-1,4-1 0,-4 4-14,0-1 0,-1 0 0,1 1 0,1 0 0,-1 0 0,0 0 0,0 0 0,0 0 0,0 0 0,0 1 0,0-1-1,-1 1 1,1 0 0,0 0 0,0 0 0,0 0 0,-1 1 0,1-1 0,0 1 0,3 3 0,5 3 50,-1 0 1,0 1-1,11 13 1,-4-2 6,0 1 0,-2 1 0,0 1 1,-2 0-1,22 49 0,-20-31-69,-1 1 0,15 78-1,-19-63-36,-3-11-38,2 1 1,2-2-1,21 53 0,-56-124-1214,-39-65 14,-25-33 634,77 111 627,0 1 0,-1 0 0,0 0 0,-1 2 0,-1-1 0,-24-14 0,28 20 44,0 1-1,-1 0 1,1 0 0,-1 1 0,0 1 0,1-1-1,-1 2 1,-1 0 0,-12 0 0,15 1 10,1 0 1,0 1-1,-1 0 1,1 0 0,0 1-1,-1 0 1,1 1-1,1 0 1,-1 0 0,0 0-1,1 1 1,-9 6-1,14-9-34,1 0 1,-1 0-1,1 0 0,0 0 0,-1 0 0,1 0 0,0 1 0,0-1 0,0 0 0,0 1 0,0-1 0,0 1 0,0 0 1,1-1-1,-1 1 0,0-1 0,1 1 0,0 0 0,-1-1 0,1 1 0,0 0 0,0 3 0,0-2-1,1-1 0,0 1 0,-1-1-1,1 1 1,1-1 0,-1 1 0,0-1 0,1 1-1,-1-1 1,1 0 0,-1 0 0,1 0 0,3 2-1,3 4 9,2 0 0,-1-1 0,1-1 0,0 0 0,17 8-1,-12-8-24,1-1-1,0 0 0,0-1 0,0-1 1,1 0-1,-1-1 0,1-1 1,-1-1-1,1 0 0,-1-1 0,21-4 1,17-6-35,105-36 0,-112 31 100,-46 16-51,0-1 0,0 1-1,0-1 1,0 1 0,1 0 0,-1 0-1,0-1 1,0 1 0,1 0 0,-1 0-1,0 0 1,0 0 0,0 0 0,1 0-1,-1 1 1,0-1 0,0 0 0,0 1-1,1-1 1,-1 1 0,0-1 0,2 2-1,-1 0 5,-1 0-1,1 0 0,-1 1 1,0-1-1,1 0 0,-1 1 1,0-1-1,1 5 1,1 2-22,-1-2-3,1-1-1,0 1 1,0-1-1,1 0 0,-1 0 1,1 0-1,1 0 1,-1 0-1,9 7 0,-9-10-44,-1 0-1,1-1 1,-1 0-1,1 0 1,0 0-1,0 0 1,0 0-1,0-1 1,0 0-1,0 0 1,0 0-1,0 0 0,1-1 1,-1 0-1,0 1 1,0-2-1,6 1 1,44-7-617,49-4 688,-52 12 379,85 11-1,-58-3-139,-75-9-269,1 1 0,0-1 0,-1 0 0,1 0 0,-1 0 0,1-1 0,0 1 0,-1-1 0,1 0 0,-1 0 0,0 0 0,1 0 0,-1 0 0,0-1 0,1 0 0,4-3 0,-6 3-1,0-1 1,0 1 0,-1 0-1,1 0 1,-1-1-1,0 1 1,0-1 0,0 1-1,0-1 1,0 0 0,0 1-1,-1-1 1,1 0-1,-1 0 1,0 0 0,0 1-1,0-1 1,0 0-1,0 0 1,0 1 0,-2-5-1,1 1 17,0-1 0,0 0 0,-1 1 0,0 0 0,-1 0 0,1-1-1,-1 1 1,0 1 0,-1-1 0,1 0 0,-1 1 0,-8-9 0,9 11 6,-1 0 0,0 0 1,-1 0-1,1 0 0,0 0 0,-1 1 1,1 0-1,-1 0 0,0 1 1,0-1-1,0 1 0,1 0 0,-1 0 1,0 0-1,0 1 0,-1 0 1,-6 0-1,5 1 12,0 0 0,0 0 1,0 0-1,1 1 0,-1 0 0,0 0 1,1 1-1,-1-1 0,-8 7 1,13-8-5,0 0 0,1 0 0,-1 0 0,0 1 0,1-1 0,-1 0 0,1 1 0,0 0 0,-1-1 0,1 1 0,0 0 0,0-1 0,0 1 0,0 0 0,1 0 0,-1 0 0,0 0 0,1 0 0,-1 0 0,1 0 0,0 0 0,-1 0 0,1 0 0,0 0 0,0 1 0,1-1 0,-1 0 0,0 0 0,1 0 0,-1 0 0,1 0 0,0 0 0,-1 0 0,1-1 0,0 1 0,2 3 0,-1-2 9,-1 0 1,1 0-1,0 0 1,0-1 0,1 1-1,-1 0 1,1-1-1,-1 1 1,1-1-1,0 0 1,0 0-1,0 0 1,0 0-1,0-1 1,0 1-1,5 1 1,-3-2-7,1 0 0,-1-1 0,0 1 0,0-1 1,1 0-1,-1 0 0,0 0 0,1-1 0,9-2 0,4-4 3,1 0 0,-1-1-1,0-1 1,24-15-1,-8 3 18,-1-2-1,-1-1 0,31-29 0,-50 40 46,-1 0 0,0-2 0,0 1 0,-2-1 1,0-1-1,-1 0 0,0-1 0,11-28 0,-20 42-40,0 1 1,0-1 0,0 0-1,0 0 1,-1 0 0,1 0 0,-1 0-1,0 0 1,0 0 0,0 0 0,0 0-1,-1 1 1,1-1 0,-2-5-1,1 7-26,0 0 0,1 0 0,-1-1 0,0 1 1,0 0-1,0 0 0,0 0 0,0 1 0,0-1 0,0 0 0,0 0 0,-1 0 0,1 1 0,0-1 0,0 1 0,-1-1 0,1 1 0,0-1 0,-1 1 0,1 0 0,0 0 0,-1 0 0,1-1 0,0 1 0,-1 1 0,1-1 0,0 0 0,-1 0 0,1 0 0,-1 1 0,1-1 0,-3 2 0,-1-1-11,-1 1 0,0 0-1,1 0 1,-1 0 0,1 1-1,-1 0 1,1 0 0,0 1-1,0-1 1,1 1 0,-1 0-1,1 0 1,0 1 0,-6 6 0,5-3-2,1 0 1,-1 0-1,1 0 1,1 0 0,0 1-1,0 0 1,0-1 0,-2 19-1,3-10-10,1 0-1,1 0 1,0 0-1,1 0 0,1 0 1,1 0-1,0-1 1,1 1-1,12 31 0,-12-39-69,1 0-1,0 0 1,1-1-1,-1 1 1,1-1-1,1 0 1,0-1-1,0 0 1,0 0-1,1 0 1,0-1-1,0 0 1,1 0-1,0-1 1,0-1-1,0 1 1,0-1-1,18 4 1,-14-4-61,-1-2 0,2 0 1,-1 0-1,0-1 1,0-1-1,0 0 1,0-1-1,1 0 1,-1-1-1,0-1 1,-1 0-1,1-1 0,0 0 1,11-6-1,-18 7 118,1 0 1,-1-1-1,-1 0 0,1 0 0,0 0 0,-1 0 0,0-1 0,0 0 0,-1 0 0,1-1 0,-1 1 1,6-11-1,-9 14 31,0-1 0,0 1 0,0-1 1,0 0-1,0 1 0,0-1 0,-1 0 0,1 0 1,-1 0-1,0 1 0,0-1 0,0 0 0,0 0 1,-1 1-1,1-1 0,-1 0 0,1 0 0,-1 1 1,0-1-1,0 0 0,0 1 0,-1-1 0,1 1 1,0 0-1,-1-1 0,0 1 0,1 0 0,-1 0 1,0 0-1,0 0 0,0 0 0,-1 0 0,-2-1 1,-1-1 46,0 1 0,0 0-1,0 0 1,-1 0 0,1 1 0,-1 0 0,1 1 0,-1-1 0,0 1 0,0 0 0,0 1 0,0 0 0,1 0 0,-1 0 0,-12 3 0,16-3-47,0 1 1,0-1-1,0 1 1,0 0-1,1 0 0,-1 0 1,0 0-1,0 1 1,1-1-1,-1 1 1,1-1-1,-1 1 1,1 0-1,0 0 1,0 0-1,0 0 1,0 0-1,0 1 1,0-1-1,0 1 1,1-1-1,-1 1 1,1 0-1,0-1 1,0 1-1,0 0 1,0 0-1,0 0 0,1 0 1,-1 0-1,1 0 1,0 0-1,0 0 1,0 0-1,0 0 1,1 0-1,-1 0 1,2 3-1,-1-2-30,0 1 0,0-1 0,0 0 0,1 0 0,0 1 1,0-1-1,0-1 0,1 1 0,-1 0 0,1 0 0,0-1 0,0 0 0,0 1 0,7 4 0,-4-3-39,1-1 0,0 0-1,0-1 1,0 0 0,0 0 0,0 0 0,1-1 0,7 2 0,4-1-13,0-1 0,-1 0 1,1-2-1,0 0 0,-1-1 1,29-5-1,-42 5 1,0 0 0,0 0-1,0 0 1,0-1 0,0 0-1,0 0 1,0-1-1,-1 1 1,1-1 0,-1 0-1,0 0 1,0 0 0,0-1-1,0 1 1,0-1 0,-1 0-1,4-5 1,-5 6-39,-1-1 1,1 1-1,-1-1 0,1 0 1,-1 0-1,0 1 0,0-1 1,-1 0-1,1 0 0,-1 0 1,0 0-1,0 0 0,0 0 0,-1 0 1,1 0-1,-1 0 0,0 1 1,0-1-1,0 0 0,-1 0 1,1 1-1,-5-7 0,2 2 43,-1 1 0,-1-1 0,-9-9-1,-7-9 179,22 26-87,-1-1 0,1 1 0,-1-1 0,1 1 0,0-1 0,-1 1 0,1-1 0,0 1 0,0-1 0,0 1 0,-1-1 0,1 0 0,0 1-1,0-1 1,0 1 0,0-1 0,0 0 0,0 1 0,0-1 0,0 1 0,0-1 0,0 0 0,0 1 0,1-1 0,-1 1 0,0-1 0,1 0-1,0 0 15,0 0 0,0 0-1,0 0 1,0 0-1,0 0 1,0 0-1,0 0 1,0 1 0,1-1-1,-1 0 1,0 1-1,2-1 1,7-2 128,0 1-1,18-2 1,-19 3-126,11-2 17,4 0 18,0 0 0,-1-2 0,1-1 0,-1 0 0,26-12 1,-47 16 374,-9 3-372,-19 10-128,12-5 51,-5 4 52,-1 0 0,-24 18 0,43-28-42,1 0 0,-1 0 1,1 0-1,-1 1 0,1-1 1,0 0-1,-1 1 0,1-1 1,-1 0-1,1 1 0,0-1 1,-1 1-1,1-1 0,0 0 1,0 1-1,-1-1 0,1 1 1,0-1-1,0 1 0,0-1 1,0 1-1,-1-1 0,1 1 1,0-1-1,0 1 0,0-1 1,0 1-1,0-1 0,0 1 0,0-1 1,1 2-1,-1-2 9,1 1-1,0 0 1,0 0 0,-1 0-1,1-1 1,0 1 0,0-1-1,0 1 1,0 0-1,0-1 1,0 1 0,0-1-1,0 0 1,1 1 0,46 8 367,-39-8-320,20 4-8,-1 1-1,1 1 0,41 17 1,-58-19-56,0 0-1,-1 1 1,0 0 0,0 1 0,-1 0 0,1 1 0,-1 1-1,-1-1 1,0 1 0,13 17 0,-20-23 91,0 0-1,0 0 1,0 0 0,0 1 0,0-1 0,-1 0-1,0 1 1,1-1 0,-1 1 0,-1 0-1,1-1 1,-1 1 0,1 0 0,-1 0 0,0-1-1,0 1 1,-1 0 0,1 0 0,-1-1-1,1 1 1,-1 0 0,-1-1 0,1 1-1,0-1 1,-1 1 0,-1 2 0,22-25 260,1 1-1,2 0 1,-1 2 0,44-25 0,-50 33-307,1 1 0,-1 0 0,1 2 0,0 0 1,0 0-1,27-3 0,100-1-2319,-89 8-1341,-3-2-493</inkml:trace>
  <inkml:trace contextRef="#ctx0" brushRef="#br0" timeOffset="4208.09">5828 659 15419,'-7'19'4097,"6"-12"1048,2-6-4665,-2-3-1224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D2B5713EE0EB3C42847961A723FA78D4" ma:contentTypeVersion="11" ma:contentTypeDescription="" ma:contentTypeScope="" ma:versionID="d22aff77b44a8ede0cab978b58f4f1ac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af5a28ff-be8d-4095-b647-95cbe5a1b68e" xmlns:ns4="668707d9-4222-40e4-a096-2d105c45b2d9" xmlns:ns5="http://schemas.microsoft.com/sharepoint/v4" targetNamespace="http://schemas.microsoft.com/office/2006/metadata/properties" ma:root="true" ma:fieldsID="0da77edab58f1de6be5368c484784d35" ns1:_="" ns2:_="" ns3:_="" ns4:_="" ns5:_="">
    <xsd:import namespace="http://schemas.microsoft.com/sharepoint/v3"/>
    <xsd:import namespace="184af400-6cf4-4be6-9056-547874e8c8ee"/>
    <xsd:import namespace="af5a28ff-be8d-4095-b647-95cbe5a1b68e"/>
    <xsd:import namespace="668707d9-4222-40e4-a096-2d105c45b2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28ff-be8d-4095-b647-95cbe5a1b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707d9-4222-40e4-a096-2d105c45b2d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  <SharedWithUsers xmlns="668707d9-4222-40e4-a096-2d105c45b2d9">
      <UserInfo>
        <DisplayName>Jordon Gorevan</DisplayName>
        <AccountId>1508</AccountId>
        <AccountType/>
      </UserInfo>
      <UserInfo>
        <DisplayName>Nicola Thomson (HR)</DisplayName>
        <AccountId>1876</AccountId>
        <AccountType/>
      </UserInfo>
      <UserInfo>
        <DisplayName>Luke Hopkin</DisplayName>
        <AccountId>1375</AccountId>
        <AccountType/>
      </UserInfo>
      <UserInfo>
        <DisplayName>Carolyn Anderson</DisplayName>
        <AccountId>1213</AccountId>
        <AccountType/>
      </UserInfo>
    </SharedWithUser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46EF572-B1D8-43E1-AAB8-B2B362E3716E}"/>
</file>

<file path=customXml/itemProps2.xml><?xml version="1.0" encoding="utf-8"?>
<ds:datastoreItem xmlns:ds="http://schemas.openxmlformats.org/officeDocument/2006/customXml" ds:itemID="{347D4C43-2232-49F5-A674-35E39A6D69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24F65D-BA7A-47EB-A05F-1E0D0DFCB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0CC15-5C86-4CF2-A2B3-B1768C5D765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184af400-6cf4-4be6-9056-547874e8c8ee"/>
    <ds:schemaRef ds:uri="http://schemas.openxmlformats.org/package/2006/metadata/core-properties"/>
    <ds:schemaRef ds:uri="http://purl.org/dc/elements/1.1/"/>
    <ds:schemaRef ds:uri="88146ab4-2ce7-422c-a46a-5aaab0638c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2780</Words>
  <Characters>15849</Characters>
  <Application>Microsoft Office Word</Application>
  <DocSecurity>2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Links>
    <vt:vector size="84" baseType="variant">
      <vt:variant>
        <vt:i4>6946850</vt:i4>
      </vt:variant>
      <vt:variant>
        <vt:i4>36</vt:i4>
      </vt:variant>
      <vt:variant>
        <vt:i4>0</vt:i4>
      </vt:variant>
      <vt:variant>
        <vt:i4>5</vt:i4>
      </vt:variant>
      <vt:variant>
        <vt:lpwstr>https://eur01.safelinks.protection.outlook.com/?url=https%3A%2F%2Fwww.gov.scot%2Fpublications%2Fisland-communities-impact-assessments-guidance-toolkit%2F&amp;data=04%7C01%7CJordon.Gorevan%40sds.co.uk%7Ced2dcd52cc474134145d08d8c9e79135%7C33ca6d475e4f477484f1696cbb508cbe%7C0%7C0%7C637481343690991575%7CUnknown%7CTWFpbGZsb3d8eyJWIjoiMC4wLjAwMDAiLCJQIjoiV2luMzIiLCJBTiI6Ik1haWwiLCJXVCI6Mn0%3D%7C1000&amp;sdata=9NJwzexZG%2BaGREDjlY74Av%2BP6deY2Z0NC2uORMZa16M%3D&amp;reserved=0</vt:lpwstr>
      </vt:variant>
      <vt:variant>
        <vt:lpwstr/>
      </vt:variant>
      <vt:variant>
        <vt:i4>3932266</vt:i4>
      </vt:variant>
      <vt:variant>
        <vt:i4>33</vt:i4>
      </vt:variant>
      <vt:variant>
        <vt:i4>0</vt:i4>
      </vt:variant>
      <vt:variant>
        <vt:i4>5</vt:i4>
      </vt:variant>
      <vt:variant>
        <vt:lpwstr>https://www.unison.org.uk/content/uploads/2019/10/25831.pdf</vt:lpwstr>
      </vt:variant>
      <vt:variant>
        <vt:lpwstr/>
      </vt:variant>
      <vt:variant>
        <vt:i4>6815800</vt:i4>
      </vt:variant>
      <vt:variant>
        <vt:i4>30</vt:i4>
      </vt:variant>
      <vt:variant>
        <vt:i4>0</vt:i4>
      </vt:variant>
      <vt:variant>
        <vt:i4>5</vt:i4>
      </vt:variant>
      <vt:variant>
        <vt:lpwstr>https://www.theguardian.com/business/2021/jun/19/switch-to-more-home-working-after-covid-will-make-gender-inequality-worse</vt:lpwstr>
      </vt:variant>
      <vt:variant>
        <vt:lpwstr/>
      </vt:variant>
      <vt:variant>
        <vt:i4>7209063</vt:i4>
      </vt:variant>
      <vt:variant>
        <vt:i4>27</vt:i4>
      </vt:variant>
      <vt:variant>
        <vt:i4>0</vt:i4>
      </vt:variant>
      <vt:variant>
        <vt:i4>5</vt:i4>
      </vt:variant>
      <vt:variant>
        <vt:lpwstr>https://www.cipd.co.uk/Community/blogs/b/katie-jacobs/posts/making-sure-hybrid-working-is-inclusive</vt:lpwstr>
      </vt:variant>
      <vt:variant>
        <vt:lpwstr>gref</vt:lpwstr>
      </vt:variant>
      <vt:variant>
        <vt:i4>5046367</vt:i4>
      </vt:variant>
      <vt:variant>
        <vt:i4>24</vt:i4>
      </vt:variant>
      <vt:variant>
        <vt:i4>0</vt:i4>
      </vt:variant>
      <vt:variant>
        <vt:i4>5</vt:i4>
      </vt:variant>
      <vt:variant>
        <vt:lpwstr>https://www.theguardian.com/commentisfree/2021/jun/02/remote-working-disabled-people-back-to-normal-disability-inclusion</vt:lpwstr>
      </vt:variant>
      <vt:variant>
        <vt:lpwstr/>
      </vt:variant>
      <vt:variant>
        <vt:i4>4063338</vt:i4>
      </vt:variant>
      <vt:variant>
        <vt:i4>21</vt:i4>
      </vt:variant>
      <vt:variant>
        <vt:i4>0</vt:i4>
      </vt:variant>
      <vt:variant>
        <vt:i4>5</vt:i4>
      </vt:variant>
      <vt:variant>
        <vt:lpwstr>https://www.samh.org.uk/about-mental-health/self-help-and-wellbeing/coronavirus-information-hub/staying-mentally-healthy-when-working-from-home</vt:lpwstr>
      </vt:variant>
      <vt:variant>
        <vt:lpwstr/>
      </vt:variant>
      <vt:variant>
        <vt:i4>196703</vt:i4>
      </vt:variant>
      <vt:variant>
        <vt:i4>18</vt:i4>
      </vt:variant>
      <vt:variant>
        <vt:i4>0</vt:i4>
      </vt:variant>
      <vt:variant>
        <vt:i4>5</vt:i4>
      </vt:variant>
      <vt:variant>
        <vt:lpwstr>https://theconversation.com/covid-is-changing-the-way-we-work-and-for-disabled-people-too-150670</vt:lpwstr>
      </vt:variant>
      <vt:variant>
        <vt:lpwstr/>
      </vt:variant>
      <vt:variant>
        <vt:i4>5046367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https://www.theguardian.com/commentisfree/2021/jun/02/remote-working-disabled-people-back-to-normal-disability-inclusion</vt:lpwstr>
      </vt:variant>
      <vt:variant>
        <vt:lpwstr/>
      </vt:variant>
      <vt:variant>
        <vt:i4>8192098</vt:i4>
      </vt:variant>
      <vt:variant>
        <vt:i4>12</vt:i4>
      </vt:variant>
      <vt:variant>
        <vt:i4>0</vt:i4>
      </vt:variant>
      <vt:variant>
        <vt:i4>5</vt:i4>
      </vt:variant>
      <vt:variant>
        <vt:lpwstr>https://www.ageuk.org.uk/globalassets/age-uk/documents/reports-and-publications/reports-and-briefings/active-communities/rb_sept12_a_means_to_many_ends_older_workers_experiences_of_flexible_working.pdf</vt:lpwstr>
      </vt:variant>
      <vt:variant>
        <vt:lpwstr/>
      </vt:variant>
      <vt:variant>
        <vt:i4>3080240</vt:i4>
      </vt:variant>
      <vt:variant>
        <vt:i4>9</vt:i4>
      </vt:variant>
      <vt:variant>
        <vt:i4>0</vt:i4>
      </vt:variant>
      <vt:variant>
        <vt:i4>5</vt:i4>
      </vt:variant>
      <vt:variant>
        <vt:lpwstr>https://www.gov.scot/publications/prolonged-home-working-scottish-government-staff-new-safe-secure-workplace-arrangements-response-covid-19-equality-impact-assessment/pages/8/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https://skillsdevelopmentscotland.sharepoint.com/sites/IShare/Connectcontent/Resource Library/Forms/NotArchived.aspx?id=%2Fsites%2FIShare%2FConnectcontent%2FResource%20Library%2FHR%20%5E%2FCulture%20and%20Standards%2FEquality%2C%20Diversity%20and%20Inclusion%2FEquality%20Mainstreaming%20report%5FEquality%20Evidence%20Review%5FJune%202019%2Epdf&amp;parent=%2Fsites%2FIShare%2FConnectcontent%2FResource%20Library%2FHR%20%5E%2FCulture%20and%20Standards%2FEquality%2C%20Diversity%20and%20Inclusion&amp;p=true&amp;cid=90e8ed31-d77d-4e91-9365-940facfb6e8e</vt:lpwstr>
      </vt:variant>
      <vt:variant>
        <vt:lpwstr/>
      </vt:variant>
      <vt:variant>
        <vt:i4>4718593</vt:i4>
      </vt:variant>
      <vt:variant>
        <vt:i4>3</vt:i4>
      </vt:variant>
      <vt:variant>
        <vt:i4>0</vt:i4>
      </vt:variant>
      <vt:variant>
        <vt:i4>5</vt:i4>
      </vt:variant>
      <vt:variant>
        <vt:lpwstr>https://www.skillsdevelopmentscotland.co.uk/publications-statistics/publications/?page=1&amp;topic%5b%5d=3-6&amp;order=date-desc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https://www.equalityhumanrights.com/en/publication-download/assessing-impact-and-public-sector-equality-duty-guide-public-authorities</vt:lpwstr>
      </vt:variant>
      <vt:variant>
        <vt:lpwstr/>
      </vt:variant>
      <vt:variant>
        <vt:i4>7995399</vt:i4>
      </vt:variant>
      <vt:variant>
        <vt:i4>3</vt:i4>
      </vt:variant>
      <vt:variant>
        <vt:i4>0</vt:i4>
      </vt:variant>
      <vt:variant>
        <vt:i4>5</vt:i4>
      </vt:variant>
      <vt:variant>
        <vt:lpwstr>mailto:equality@sds.co.uk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McAdams</dc:creator>
  <cp:keywords/>
  <dc:description/>
  <cp:lastModifiedBy>Jordon Gorevan</cp:lastModifiedBy>
  <cp:revision>2</cp:revision>
  <cp:lastPrinted>2019-07-26T00:09:00Z</cp:lastPrinted>
  <dcterms:created xsi:type="dcterms:W3CDTF">2022-06-06T08:46:00Z</dcterms:created>
  <dcterms:modified xsi:type="dcterms:W3CDTF">2022-06-06T08:46:00Z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0x0101002CFD50891A73487FBF1A841208B5DC080200D2B5713EE0EB3C42847961A723FA78D4</vt:lpwstr>
  </property>
  <property fmtid="{D5CDD505-2E9C-101B-9397-08002B2CF9AE}" pid="3" name="TaxKeyword">
    <vt:lpwstr/>
  </property>
</Properties>
</file>