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658A3245"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policy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project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98627E"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399BFAB8" w14:textId="2B811CE4" w:rsidR="00957E5C" w:rsidRDefault="00CD7D1C" w:rsidP="639096C3">
            <w:pPr>
              <w:rPr>
                <w:rFonts w:ascii="Arial" w:hAnsi="Arial" w:cs="Arial"/>
                <w:sz w:val="24"/>
                <w:szCs w:val="24"/>
                <w:lang w:eastAsia="en-GB"/>
              </w:rPr>
            </w:pPr>
            <w:r>
              <w:rPr>
                <w:rFonts w:ascii="Arial" w:hAnsi="Arial" w:cs="Arial"/>
                <w:sz w:val="24"/>
                <w:szCs w:val="24"/>
                <w:lang w:eastAsia="en-GB"/>
              </w:rPr>
              <w:t>My World of Work</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48C8F224" w:rsidR="00957E5C" w:rsidRDefault="00CD7D1C" w:rsidP="639096C3">
            <w:pPr>
              <w:rPr>
                <w:rFonts w:ascii="Arial" w:hAnsi="Arial" w:cs="Arial"/>
                <w:sz w:val="24"/>
                <w:szCs w:val="24"/>
                <w:lang w:eastAsia="en-GB"/>
              </w:rPr>
            </w:pPr>
            <w:r>
              <w:rPr>
                <w:rFonts w:ascii="Arial" w:hAnsi="Arial" w:cs="Arial"/>
                <w:sz w:val="24"/>
                <w:szCs w:val="24"/>
                <w:lang w:eastAsia="en-GB"/>
              </w:rPr>
              <w:t>George Boag</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29D5B355" w14:textId="72A93979" w:rsidR="00CD7D1C" w:rsidRDefault="00CD7D1C" w:rsidP="00CD7D1C">
            <w:pPr>
              <w:rPr>
                <w:rFonts w:ascii="Arial" w:hAnsi="Arial" w:cs="Arial"/>
                <w:sz w:val="24"/>
                <w:lang w:eastAsia="en-GB"/>
              </w:rPr>
            </w:pPr>
            <w:r>
              <w:rPr>
                <w:rFonts w:ascii="Arial" w:hAnsi="Arial" w:cs="Arial"/>
                <w:sz w:val="24"/>
                <w:lang w:eastAsia="en-GB"/>
              </w:rPr>
              <w:t>Workbased learning, Apprenticeship.scot, Careers.myworldofwork.co.uk,</w:t>
            </w:r>
            <w:r w:rsidR="000E73CE">
              <w:rPr>
                <w:rFonts w:ascii="Arial" w:hAnsi="Arial" w:cs="Arial"/>
                <w:sz w:val="24"/>
                <w:lang w:eastAsia="en-GB"/>
              </w:rPr>
              <w:t xml:space="preserve"> </w:t>
            </w:r>
            <w:r>
              <w:rPr>
                <w:rFonts w:ascii="Arial" w:hAnsi="Arial" w:cs="Arial"/>
                <w:sz w:val="24"/>
                <w:lang w:eastAsia="en-GB"/>
              </w:rPr>
              <w:t>CIAG</w:t>
            </w:r>
          </w:p>
          <w:p w14:paraId="707BB529" w14:textId="658EBC21" w:rsidR="005D7AFA" w:rsidRDefault="005D7AFA" w:rsidP="639096C3">
            <w:pPr>
              <w:rPr>
                <w:rFonts w:ascii="Arial" w:hAnsi="Arial" w:cs="Arial"/>
                <w:sz w:val="24"/>
                <w:szCs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548571C7"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7D1F73">
              <w:rPr>
                <w:rFonts w:ascii="Arial" w:hAnsi="Arial" w:cs="Arial"/>
                <w:noProof/>
                <w:sz w:val="24"/>
                <w:lang w:eastAsia="en-GB"/>
              </w:rPr>
              <w:drawing>
                <wp:inline distT="0" distB="0" distL="0" distR="0" wp14:anchorId="1E6AD05D" wp14:editId="3AC5848F">
                  <wp:extent cx="8286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828675" cy="342900"/>
                          </a:xfrm>
                          <a:prstGeom prst="rect">
                            <a:avLst/>
                          </a:prstGeom>
                        </pic:spPr>
                      </pic:pic>
                    </a:graphicData>
                  </a:graphic>
                </wp:inline>
              </w:drawing>
            </w:r>
          </w:p>
        </w:tc>
        <w:tc>
          <w:tcPr>
            <w:tcW w:w="5101" w:type="dxa"/>
            <w:tcMar>
              <w:left w:w="57" w:type="dxa"/>
              <w:right w:w="57" w:type="dxa"/>
            </w:tcMar>
            <w:vAlign w:val="center"/>
          </w:tcPr>
          <w:p w14:paraId="1DAAE448" w14:textId="6FFFAC26" w:rsidR="00D54622" w:rsidRDefault="007D1F73" w:rsidP="008A2FF7">
            <w:pPr>
              <w:spacing w:line="276" w:lineRule="auto"/>
              <w:rPr>
                <w:rFonts w:ascii="Arial" w:hAnsi="Arial" w:cs="Arial"/>
                <w:sz w:val="24"/>
                <w:lang w:eastAsia="en-GB"/>
              </w:rPr>
            </w:pPr>
            <w:r>
              <w:rPr>
                <w:rFonts w:ascii="Arial" w:hAnsi="Arial" w:cs="Arial"/>
                <w:sz w:val="24"/>
                <w:lang w:eastAsia="en-GB"/>
              </w:rPr>
              <w:t>Digital Service</w:t>
            </w:r>
          </w:p>
        </w:tc>
        <w:tc>
          <w:tcPr>
            <w:tcW w:w="2197" w:type="dxa"/>
            <w:tcMar>
              <w:left w:w="57" w:type="dxa"/>
              <w:right w:w="57" w:type="dxa"/>
            </w:tcMar>
            <w:vAlign w:val="center"/>
          </w:tcPr>
          <w:p w14:paraId="40046F74" w14:textId="6A015598" w:rsidR="00D54622" w:rsidRDefault="00AE35E7" w:rsidP="008A2FF7">
            <w:pPr>
              <w:spacing w:line="276" w:lineRule="auto"/>
              <w:rPr>
                <w:rFonts w:ascii="Arial" w:hAnsi="Arial" w:cs="Arial"/>
                <w:sz w:val="24"/>
                <w:lang w:eastAsia="en-GB"/>
              </w:rPr>
            </w:pPr>
            <w:r>
              <w:rPr>
                <w:rFonts w:ascii="Arial" w:hAnsi="Arial" w:cs="Arial"/>
                <w:sz w:val="24"/>
                <w:lang w:eastAsia="en-GB"/>
              </w:rPr>
              <w:t>11/10/22</w:t>
            </w:r>
          </w:p>
        </w:tc>
        <w:tc>
          <w:tcPr>
            <w:tcW w:w="2198" w:type="dxa"/>
            <w:tcMar>
              <w:left w:w="57" w:type="dxa"/>
              <w:right w:w="57" w:type="dxa"/>
            </w:tcMar>
            <w:vAlign w:val="center"/>
          </w:tcPr>
          <w:p w14:paraId="0534920E" w14:textId="395FF67C" w:rsidR="00D54622" w:rsidRDefault="004332F4" w:rsidP="008A2FF7">
            <w:pPr>
              <w:spacing w:line="276" w:lineRule="auto"/>
              <w:rPr>
                <w:rFonts w:ascii="Arial" w:hAnsi="Arial" w:cs="Arial"/>
                <w:sz w:val="24"/>
                <w:lang w:eastAsia="en-GB"/>
              </w:rPr>
            </w:pPr>
            <w:r>
              <w:rPr>
                <w:rFonts w:ascii="Arial" w:hAnsi="Arial" w:cs="Arial"/>
                <w:sz w:val="24"/>
                <w:lang w:eastAsia="en-GB"/>
              </w:rPr>
              <w:t>October 2025</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r w:rsidR="009262FA" w:rsidRPr="0066748C">
        <w:rPr>
          <w:rFonts w:ascii="Arial" w:hAnsi="Arial" w:cs="Arial"/>
          <w:b/>
          <w:color w:val="006373"/>
          <w:sz w:val="36"/>
          <w:szCs w:val="24"/>
        </w:rPr>
        <w:t>policy</w:t>
      </w:r>
      <w:r w:rsidR="009262FA" w:rsidRPr="00294A09">
        <w:rPr>
          <w:rFonts w:ascii="Arial" w:hAnsi="Arial" w:cs="Arial"/>
          <w:b/>
          <w:color w:val="006373"/>
          <w:sz w:val="36"/>
          <w:szCs w:val="24"/>
        </w:rPr>
        <w:t xml:space="preserve"> or product</w:t>
      </w:r>
    </w:p>
    <w:p w14:paraId="4E422BFE" w14:textId="77777777" w:rsidR="00CD7D1C" w:rsidRPr="00690AED" w:rsidRDefault="00CD7D1C" w:rsidP="00CD7D1C">
      <w:pPr>
        <w:pStyle w:val="paragraph"/>
        <w:spacing w:before="0" w:beforeAutospacing="0" w:after="0" w:afterAutospacing="0"/>
        <w:ind w:right="180"/>
        <w:textAlignment w:val="baseline"/>
        <w:rPr>
          <w:rFonts w:ascii="Segoe UI" w:hAnsi="Segoe UI" w:cs="Segoe UI"/>
        </w:rPr>
      </w:pPr>
      <w:r w:rsidRPr="00690AED">
        <w:rPr>
          <w:rStyle w:val="normaltextrun"/>
          <w:rFonts w:ascii="Arial" w:hAnsi="Arial" w:cs="Arial"/>
        </w:rPr>
        <w:t>This EqIA is for My World of Work. It outlines what has been achieved and what it is planned over the next year.</w:t>
      </w:r>
    </w:p>
    <w:p w14:paraId="2E3E55A4" w14:textId="77777777" w:rsidR="00D434BE" w:rsidRDefault="00D434BE" w:rsidP="00EF29BA">
      <w:pPr>
        <w:spacing w:after="200" w:line="276" w:lineRule="auto"/>
        <w:rPr>
          <w:rFonts w:ascii="Arial" w:hAnsi="Arial" w:cs="Arial"/>
          <w:color w:val="202124"/>
          <w:sz w:val="24"/>
          <w:szCs w:val="24"/>
          <w:shd w:val="clear" w:color="auto" w:fill="FFFFFF"/>
        </w:rPr>
      </w:pPr>
    </w:p>
    <w:p w14:paraId="555ABB0F" w14:textId="41D4C8F2" w:rsidR="00690AED" w:rsidRPr="00B46489" w:rsidRDefault="00690AED" w:rsidP="00EF29BA">
      <w:pPr>
        <w:spacing w:after="200" w:line="276" w:lineRule="auto"/>
        <w:rPr>
          <w:rFonts w:ascii="Arial" w:hAnsi="Arial" w:cs="Arial"/>
          <w:color w:val="202124"/>
          <w:sz w:val="24"/>
          <w:szCs w:val="24"/>
          <w:shd w:val="clear" w:color="auto" w:fill="FFFFFF"/>
        </w:rPr>
      </w:pPr>
      <w:r w:rsidRPr="00B46489">
        <w:rPr>
          <w:rFonts w:ascii="Arial" w:hAnsi="Arial" w:cs="Arial"/>
          <w:color w:val="202124"/>
          <w:sz w:val="24"/>
          <w:szCs w:val="24"/>
          <w:shd w:val="clear" w:color="auto" w:fill="FFFFFF"/>
        </w:rPr>
        <w:t xml:space="preserve">My World of Work is an all age service, designed to help build career management skills and discover what careers match skills, interests, education and experience. By creating an account </w:t>
      </w:r>
      <w:r w:rsidR="00D434BE">
        <w:rPr>
          <w:rFonts w:ascii="Arial" w:hAnsi="Arial" w:cs="Arial"/>
          <w:color w:val="202124"/>
          <w:sz w:val="24"/>
          <w:szCs w:val="24"/>
          <w:shd w:val="clear" w:color="auto" w:fill="FFFFFF"/>
        </w:rPr>
        <w:t>customers</w:t>
      </w:r>
      <w:r w:rsidRPr="00B46489">
        <w:rPr>
          <w:rFonts w:ascii="Arial" w:hAnsi="Arial" w:cs="Arial"/>
          <w:color w:val="202124"/>
          <w:sz w:val="24"/>
          <w:szCs w:val="24"/>
          <w:shd w:val="clear" w:color="auto" w:fill="FFFFFF"/>
        </w:rPr>
        <w:t xml:space="preserve"> can explore their interests and strengths using the online tools.</w:t>
      </w:r>
    </w:p>
    <w:p w14:paraId="57E883DE" w14:textId="781852D6" w:rsidR="00EF29BA" w:rsidRPr="00EF29BA" w:rsidRDefault="00F55641" w:rsidP="00F55641">
      <w:pPr>
        <w:spacing w:after="200" w:line="276" w:lineRule="auto"/>
        <w:rPr>
          <w:rStyle w:val="normaltextrun"/>
          <w:rFonts w:ascii="Arial" w:eastAsia="Times New Roman" w:hAnsi="Arial" w:cs="Arial"/>
          <w:sz w:val="24"/>
          <w:szCs w:val="24"/>
          <w:lang w:eastAsia="en-GB"/>
        </w:rPr>
      </w:pPr>
      <w:r>
        <w:rPr>
          <w:rStyle w:val="normaltextrun"/>
          <w:rFonts w:ascii="Arial" w:eastAsia="Times New Roman" w:hAnsi="Arial" w:cs="Arial"/>
          <w:sz w:val="24"/>
          <w:szCs w:val="24"/>
          <w:lang w:eastAsia="en-GB"/>
        </w:rPr>
        <w:t xml:space="preserve">There </w:t>
      </w:r>
      <w:r w:rsidR="007D6B86">
        <w:rPr>
          <w:rStyle w:val="normaltextrun"/>
          <w:rFonts w:ascii="Arial" w:eastAsia="Times New Roman" w:hAnsi="Arial" w:cs="Arial"/>
          <w:sz w:val="24"/>
          <w:szCs w:val="24"/>
          <w:lang w:eastAsia="en-GB"/>
        </w:rPr>
        <w:t>are two websites: myworldofwork mostly aimed at young aged under 25 which also contains information for parents partners and educators and</w:t>
      </w:r>
      <w:r>
        <w:rPr>
          <w:rStyle w:val="normaltextrun"/>
          <w:rFonts w:ascii="Arial" w:eastAsia="Times New Roman" w:hAnsi="Arial" w:cs="Arial"/>
          <w:sz w:val="24"/>
          <w:szCs w:val="24"/>
          <w:lang w:eastAsia="en-GB"/>
        </w:rPr>
        <w:t xml:space="preserve"> careers.myworldofwork.co.uk</w:t>
      </w:r>
      <w:r w:rsidR="007D6B86">
        <w:rPr>
          <w:rStyle w:val="normaltextrun"/>
          <w:rFonts w:ascii="Arial" w:eastAsia="Times New Roman" w:hAnsi="Arial" w:cs="Arial"/>
          <w:sz w:val="24"/>
          <w:szCs w:val="24"/>
          <w:lang w:eastAsia="en-GB"/>
        </w:rPr>
        <w:t xml:space="preserve"> which focusses on information</w:t>
      </w:r>
      <w:r w:rsidR="00F331E8">
        <w:rPr>
          <w:rStyle w:val="normaltextrun"/>
          <w:rFonts w:ascii="Arial" w:eastAsia="Times New Roman" w:hAnsi="Arial" w:cs="Arial"/>
          <w:sz w:val="24"/>
          <w:szCs w:val="24"/>
          <w:lang w:eastAsia="en-GB"/>
        </w:rPr>
        <w:t xml:space="preserve"> and related content for over 25s</w:t>
      </w:r>
      <w:r>
        <w:rPr>
          <w:rStyle w:val="normaltextrun"/>
          <w:rFonts w:ascii="Arial" w:eastAsia="Times New Roman" w:hAnsi="Arial" w:cs="Arial"/>
          <w:sz w:val="24"/>
          <w:szCs w:val="24"/>
          <w:lang w:eastAsia="en-GB"/>
        </w:rPr>
        <w:t>.</w:t>
      </w:r>
    </w:p>
    <w:p w14:paraId="568D5440" w14:textId="3E1ACA26" w:rsidR="0054326C" w:rsidRDefault="00EF29BA" w:rsidP="0054326C">
      <w:pPr>
        <w:spacing w:after="200" w:line="276" w:lineRule="auto"/>
        <w:rPr>
          <w:rStyle w:val="normaltextrun"/>
          <w:rFonts w:ascii="Arial" w:eastAsia="Times New Roman" w:hAnsi="Arial" w:cs="Arial"/>
          <w:sz w:val="24"/>
          <w:szCs w:val="24"/>
          <w:lang w:eastAsia="en-GB"/>
        </w:rPr>
      </w:pPr>
      <w:r w:rsidRPr="00EF29BA">
        <w:rPr>
          <w:rStyle w:val="normaltextrun"/>
          <w:rFonts w:ascii="Arial" w:eastAsia="Times New Roman" w:hAnsi="Arial" w:cs="Arial"/>
          <w:sz w:val="24"/>
          <w:szCs w:val="24"/>
          <w:lang w:eastAsia="en-GB"/>
        </w:rPr>
        <w:t>My World of Work is part of the career service offered by S</w:t>
      </w:r>
      <w:r w:rsidR="0054326C">
        <w:rPr>
          <w:rStyle w:val="normaltextrun"/>
          <w:rFonts w:ascii="Arial" w:eastAsia="Times New Roman" w:hAnsi="Arial" w:cs="Arial"/>
          <w:sz w:val="24"/>
          <w:szCs w:val="24"/>
          <w:lang w:eastAsia="en-GB"/>
        </w:rPr>
        <w:t>kills Development Scotland</w:t>
      </w:r>
      <w:r w:rsidRPr="00EF29BA">
        <w:rPr>
          <w:rStyle w:val="normaltextrun"/>
          <w:rFonts w:ascii="Arial" w:eastAsia="Times New Roman" w:hAnsi="Arial" w:cs="Arial"/>
          <w:sz w:val="24"/>
          <w:szCs w:val="24"/>
          <w:lang w:eastAsia="en-GB"/>
        </w:rPr>
        <w:t xml:space="preserve">. </w:t>
      </w:r>
    </w:p>
    <w:p w14:paraId="6E46E39C" w14:textId="6059227F" w:rsidR="00432404" w:rsidRPr="003461F8" w:rsidRDefault="00432404" w:rsidP="0054326C">
      <w:pPr>
        <w:spacing w:after="200" w:line="276" w:lineRule="auto"/>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0B91ECAB"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CD7D1C" w:rsidRPr="00FC1DF9">
        <w:rPr>
          <w:rStyle w:val="normaltextrun"/>
          <w:rFonts w:ascii="Arial" w:hAnsi="Arial" w:cs="Arial"/>
          <w:color w:val="000000"/>
          <w:shd w:val="clear" w:color="auto" w:fill="FFFFFF"/>
          <w:lang w:val="en-US"/>
        </w:rPr>
        <w:t xml:space="preserve">Youth unemployment can have several negative consequences. Young people who experience unemployment face higher risks of unemployment and lower wages over the long term and can struggle to progress in the labour market (Bell and Blanchflower, 2011; IFS, 2020).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09"/>
        <w:gridCol w:w="2373"/>
        <w:gridCol w:w="4009"/>
        <w:gridCol w:w="4605"/>
      </w:tblGrid>
      <w:tr w:rsidR="00D1585A" w:rsidRPr="00A16B84" w14:paraId="21B08F20" w14:textId="77777777" w:rsidTr="00CD7D1C">
        <w:trPr>
          <w:trHeight w:val="648"/>
          <w:tblHeader/>
        </w:trPr>
        <w:tc>
          <w:tcPr>
            <w:tcW w:w="3609" w:type="dxa"/>
            <w:shd w:val="clear" w:color="auto" w:fill="006373"/>
            <w:tcMar>
              <w:top w:w="57" w:type="dxa"/>
              <w:left w:w="57" w:type="dxa"/>
              <w:right w:w="57" w:type="dxa"/>
            </w:tcMar>
          </w:tcPr>
          <w:p w14:paraId="6C95B01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373" w:type="dxa"/>
            <w:shd w:val="clear" w:color="auto" w:fill="006373"/>
            <w:tcMar>
              <w:top w:w="57" w:type="dxa"/>
              <w:left w:w="57" w:type="dxa"/>
              <w:right w:w="57" w:type="dxa"/>
            </w:tcMar>
          </w:tcPr>
          <w:p w14:paraId="4592137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4009" w:type="dxa"/>
            <w:shd w:val="clear" w:color="auto" w:fill="006373"/>
            <w:tcMar>
              <w:top w:w="57" w:type="dxa"/>
              <w:left w:w="57" w:type="dxa"/>
              <w:right w:w="57" w:type="dxa"/>
            </w:tcMar>
          </w:tcPr>
          <w:p w14:paraId="1001884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05" w:type="dxa"/>
            <w:shd w:val="clear" w:color="auto" w:fill="006373"/>
            <w:tcMar>
              <w:top w:w="57" w:type="dxa"/>
              <w:left w:w="57" w:type="dxa"/>
              <w:right w:w="57" w:type="dxa"/>
            </w:tcMar>
          </w:tcPr>
          <w:p w14:paraId="25D61A02"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CD7D1C">
        <w:tc>
          <w:tcPr>
            <w:tcW w:w="3609" w:type="dxa"/>
            <w:tcMar>
              <w:left w:w="57" w:type="dxa"/>
              <w:right w:w="57" w:type="dxa"/>
            </w:tcMar>
          </w:tcPr>
          <w:p w14:paraId="0D6F94A5" w14:textId="23820727" w:rsidR="00D1585A" w:rsidRPr="00B23439" w:rsidRDefault="00CD7D1C" w:rsidP="004764D2">
            <w:pPr>
              <w:pStyle w:val="SDSHeading"/>
              <w:spacing w:before="120" w:after="120" w:line="20" w:lineRule="atLeast"/>
              <w:rPr>
                <w:b w:val="0"/>
              </w:rPr>
            </w:pPr>
            <w:r>
              <w:rPr>
                <w:b w:val="0"/>
              </w:rPr>
              <w:t>My World of Work is aimed at young people up to the age of 24, if the website doesn’t reflect the age group then customers will be less likely to use it.</w:t>
            </w:r>
          </w:p>
        </w:tc>
        <w:tc>
          <w:tcPr>
            <w:tcW w:w="2373" w:type="dxa"/>
            <w:tcMar>
              <w:left w:w="57" w:type="dxa"/>
              <w:right w:w="57" w:type="dxa"/>
            </w:tcMar>
          </w:tcPr>
          <w:p w14:paraId="0CA64580" w14:textId="729A63BE" w:rsidR="00D1585A" w:rsidRPr="00E23D1A" w:rsidRDefault="00CD7D1C" w:rsidP="004764D2">
            <w:pPr>
              <w:pStyle w:val="SDSHeading"/>
              <w:spacing w:before="120" w:after="120" w:line="20" w:lineRule="atLeast"/>
              <w:rPr>
                <w:b w:val="0"/>
              </w:rPr>
            </w:pPr>
            <w:r w:rsidRPr="00FC1DF9">
              <w:rPr>
                <w:rStyle w:val="normaltextrun"/>
                <w:rFonts w:cs="Arial"/>
                <w:b w:val="0"/>
                <w:bCs w:val="0"/>
                <w:color w:val="000000"/>
                <w:shd w:val="clear" w:color="auto" w:fill="FFFFFF"/>
              </w:rPr>
              <w:t>Equality Evidence Review April 2021</w:t>
            </w:r>
            <w:r w:rsidRPr="00FC1DF9">
              <w:rPr>
                <w:rStyle w:val="eop"/>
                <w:rFonts w:cs="Arial"/>
                <w:b w:val="0"/>
                <w:bCs w:val="0"/>
                <w:color w:val="000000"/>
                <w:shd w:val="clear" w:color="auto" w:fill="FFFFFF"/>
              </w:rPr>
              <w:t> </w:t>
            </w:r>
          </w:p>
        </w:tc>
        <w:tc>
          <w:tcPr>
            <w:tcW w:w="4009" w:type="dxa"/>
            <w:tcMar>
              <w:left w:w="57" w:type="dxa"/>
              <w:right w:w="57" w:type="dxa"/>
            </w:tcMar>
          </w:tcPr>
          <w:p w14:paraId="7EB831CC" w14:textId="77777777" w:rsidR="00CD7D1C" w:rsidRDefault="00CD7D1C" w:rsidP="00CD7D1C">
            <w:pPr>
              <w:pStyle w:val="SDSHeading"/>
              <w:numPr>
                <w:ilvl w:val="0"/>
                <w:numId w:val="9"/>
              </w:numPr>
              <w:spacing w:before="120" w:after="120" w:line="20" w:lineRule="atLeast"/>
              <w:rPr>
                <w:b w:val="0"/>
              </w:rPr>
            </w:pPr>
            <w:r>
              <w:rPr>
                <w:b w:val="0"/>
              </w:rPr>
              <w:t>Insight with customers in schools and colleges and some co-design/co-creation sessions resulting in content that is more appropriate to our audience.</w:t>
            </w:r>
          </w:p>
          <w:p w14:paraId="7B5B48FB" w14:textId="77777777" w:rsidR="00CD7D1C" w:rsidRDefault="00CD7D1C" w:rsidP="00CD7D1C">
            <w:pPr>
              <w:pStyle w:val="SDSHeading"/>
              <w:numPr>
                <w:ilvl w:val="0"/>
                <w:numId w:val="9"/>
              </w:numPr>
              <w:spacing w:before="120" w:after="120" w:line="20" w:lineRule="atLeast"/>
              <w:rPr>
                <w:b w:val="0"/>
              </w:rPr>
            </w:pPr>
            <w:r>
              <w:rPr>
                <w:b w:val="0"/>
              </w:rPr>
              <w:t>CIAG/teacher engagement through schools and college.</w:t>
            </w:r>
          </w:p>
          <w:p w14:paraId="780BB858" w14:textId="77777777" w:rsidR="00CD7D1C" w:rsidRPr="00FC1DF9" w:rsidRDefault="00CD7D1C" w:rsidP="00CD7D1C">
            <w:pPr>
              <w:pStyle w:val="SDSHeading"/>
              <w:numPr>
                <w:ilvl w:val="0"/>
                <w:numId w:val="9"/>
              </w:numPr>
              <w:spacing w:before="120" w:after="120" w:line="20" w:lineRule="atLeast"/>
              <w:rPr>
                <w:rStyle w:val="normaltextrun"/>
                <w:b w:val="0"/>
                <w:bCs w:val="0"/>
              </w:rPr>
            </w:pPr>
            <w:r w:rsidRPr="00FC1DF9">
              <w:rPr>
                <w:rStyle w:val="normaltextrun"/>
                <w:rFonts w:cs="Arial"/>
                <w:b w:val="0"/>
                <w:bCs w:val="0"/>
              </w:rPr>
              <w:t xml:space="preserve">Separating the offer into adults and young people </w:t>
            </w:r>
            <w:r>
              <w:rPr>
                <w:rStyle w:val="normaltextrun"/>
                <w:rFonts w:cs="Arial"/>
                <w:b w:val="0"/>
                <w:bCs w:val="0"/>
              </w:rPr>
              <w:t xml:space="preserve">and working with our audiences has ensured that the website </w:t>
            </w:r>
            <w:r>
              <w:rPr>
                <w:rStyle w:val="normaltextrun"/>
                <w:rFonts w:cs="Arial"/>
                <w:b w:val="0"/>
                <w:bCs w:val="0"/>
              </w:rPr>
              <w:lastRenderedPageBreak/>
              <w:t>is designed for our customers- 25+ customers are now directed to careers.myworldofwork.co.uk.</w:t>
            </w:r>
          </w:p>
          <w:p w14:paraId="74AC0F36" w14:textId="77777777" w:rsidR="00CD7D1C" w:rsidRPr="00AA24C7" w:rsidRDefault="00CD7D1C" w:rsidP="00CD7D1C">
            <w:pPr>
              <w:pStyle w:val="SDSHeading"/>
              <w:numPr>
                <w:ilvl w:val="0"/>
                <w:numId w:val="9"/>
              </w:numPr>
              <w:spacing w:before="120" w:after="120" w:line="20" w:lineRule="atLeast"/>
              <w:rPr>
                <w:rStyle w:val="normaltextrun"/>
              </w:rPr>
            </w:pPr>
            <w:r w:rsidRPr="00FC1DF9">
              <w:rPr>
                <w:rStyle w:val="normaltextrun"/>
                <w:rFonts w:cs="Arial"/>
                <w:b w:val="0"/>
                <w:bCs w:val="0"/>
              </w:rPr>
              <w:t>Photography that represents the age of our customers</w:t>
            </w:r>
          </w:p>
          <w:p w14:paraId="07D08594" w14:textId="77777777" w:rsidR="00CD7D1C" w:rsidRPr="00192F9C" w:rsidRDefault="00CD7D1C" w:rsidP="00CD7D1C">
            <w:pPr>
              <w:pStyle w:val="SDSHeading"/>
              <w:numPr>
                <w:ilvl w:val="0"/>
                <w:numId w:val="9"/>
              </w:numPr>
              <w:spacing w:before="120" w:after="120" w:line="20" w:lineRule="atLeast"/>
              <w:rPr>
                <w:b w:val="0"/>
                <w:bCs w:val="0"/>
              </w:rPr>
            </w:pPr>
            <w:r w:rsidRPr="00AA24C7">
              <w:rPr>
                <w:rStyle w:val="normaltextrun"/>
                <w:rFonts w:cs="Arial"/>
                <w:b w:val="0"/>
                <w:bCs w:val="0"/>
              </w:rPr>
              <w:t>Content article on rights in work</w:t>
            </w:r>
            <w:r>
              <w:rPr>
                <w:rStyle w:val="normaltextrun"/>
                <w:rFonts w:cs="Arial"/>
                <w:b w:val="0"/>
                <w:bCs w:val="0"/>
              </w:rPr>
              <w:t xml:space="preserve"> and minimum wage</w:t>
            </w:r>
            <w:r w:rsidRPr="00AA24C7">
              <w:rPr>
                <w:rStyle w:val="normaltextrun"/>
                <w:rFonts w:cs="Arial"/>
                <w:b w:val="0"/>
                <w:bCs w:val="0"/>
              </w:rPr>
              <w:t xml:space="preserve"> that is regularly reviewed and updated</w:t>
            </w:r>
          </w:p>
          <w:p w14:paraId="61C504E2" w14:textId="77777777" w:rsidR="00D1585A" w:rsidRPr="00F02F6E" w:rsidRDefault="00D1585A" w:rsidP="004764D2">
            <w:pPr>
              <w:pStyle w:val="SDSHeading"/>
              <w:spacing w:before="120" w:after="120" w:line="20" w:lineRule="atLeast"/>
              <w:rPr>
                <w:b w:val="0"/>
              </w:rPr>
            </w:pPr>
          </w:p>
        </w:tc>
        <w:tc>
          <w:tcPr>
            <w:tcW w:w="4605" w:type="dxa"/>
            <w:tcMar>
              <w:left w:w="57" w:type="dxa"/>
              <w:right w:w="57" w:type="dxa"/>
            </w:tcMar>
          </w:tcPr>
          <w:p w14:paraId="5BFA265F" w14:textId="77777777" w:rsidR="00CD7D1C" w:rsidRDefault="00CD7D1C" w:rsidP="00CD7D1C">
            <w:pPr>
              <w:pStyle w:val="SDSHeading"/>
              <w:numPr>
                <w:ilvl w:val="0"/>
                <w:numId w:val="9"/>
              </w:numPr>
              <w:spacing w:before="120" w:after="120" w:line="20" w:lineRule="atLeast"/>
              <w:rPr>
                <w:b w:val="0"/>
              </w:rPr>
            </w:pPr>
            <w:r>
              <w:rPr>
                <w:b w:val="0"/>
              </w:rPr>
              <w:lastRenderedPageBreak/>
              <w:t>Continued insight with audiences.</w:t>
            </w:r>
          </w:p>
          <w:p w14:paraId="6AF59AC4" w14:textId="77777777" w:rsidR="000911EF" w:rsidRDefault="00CD7D1C" w:rsidP="000911EF">
            <w:pPr>
              <w:pStyle w:val="SDSHeading"/>
              <w:numPr>
                <w:ilvl w:val="0"/>
                <w:numId w:val="9"/>
              </w:numPr>
              <w:spacing w:before="120" w:after="120" w:line="20" w:lineRule="atLeast"/>
              <w:rPr>
                <w:b w:val="0"/>
              </w:rPr>
            </w:pPr>
            <w:r>
              <w:rPr>
                <w:b w:val="0"/>
              </w:rPr>
              <w:t>Increase the amount of co-design/co-creation</w:t>
            </w:r>
          </w:p>
          <w:p w14:paraId="06D6081A" w14:textId="77777777" w:rsidR="000911EF" w:rsidRDefault="00CD7D1C" w:rsidP="000911EF">
            <w:pPr>
              <w:pStyle w:val="SDSHeading"/>
              <w:numPr>
                <w:ilvl w:val="0"/>
                <w:numId w:val="9"/>
              </w:numPr>
              <w:spacing w:before="120" w:after="120" w:line="20" w:lineRule="atLeast"/>
              <w:rPr>
                <w:b w:val="0"/>
              </w:rPr>
            </w:pPr>
            <w:r w:rsidRPr="000911EF">
              <w:rPr>
                <w:b w:val="0"/>
                <w:bCs w:val="0"/>
              </w:rPr>
              <w:t>Continue to ensure photography is age appropriate</w:t>
            </w:r>
          </w:p>
          <w:p w14:paraId="5E593395" w14:textId="59DA7E2B" w:rsidR="00D1585A" w:rsidRPr="000911EF" w:rsidRDefault="00CD7D1C" w:rsidP="000911EF">
            <w:pPr>
              <w:pStyle w:val="SDSHeading"/>
              <w:numPr>
                <w:ilvl w:val="0"/>
                <w:numId w:val="9"/>
              </w:numPr>
              <w:spacing w:before="120" w:after="120" w:line="20" w:lineRule="atLeast"/>
              <w:rPr>
                <w:b w:val="0"/>
              </w:rPr>
            </w:pPr>
            <w:r w:rsidRPr="000911EF">
              <w:rPr>
                <w:b w:val="0"/>
              </w:rPr>
              <w:t xml:space="preserve">Insight with </w:t>
            </w:r>
            <w:r w:rsidR="00294713">
              <w:rPr>
                <w:b w:val="0"/>
              </w:rPr>
              <w:t xml:space="preserve">young </w:t>
            </w:r>
            <w:r w:rsidRPr="000911EF">
              <w:rPr>
                <w:b w:val="0"/>
              </w:rPr>
              <w:t>adult customers who are unemployed or in insecure employment to ensure this content is suitable</w:t>
            </w: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5F15B9DE" w14:textId="0C613B92"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CD7D1C" w:rsidRPr="00FC1DF9">
        <w:rPr>
          <w:rStyle w:val="normaltextrun"/>
          <w:rFonts w:ascii="Arial" w:hAnsi="Arial" w:cs="Arial"/>
          <w:color w:val="000000"/>
          <w:shd w:val="clear" w:color="auto" w:fill="FFFFFF"/>
        </w:rPr>
        <w:t>According to the Pupil census 2020 32% of pupils have an additional support need (ASN) recorded. This includes pupils in special schools and mainstream schools. Of those with ASN 68% were male and 32% female</w:t>
      </w:r>
      <w:r w:rsidR="00CD7D1C">
        <w:rPr>
          <w:rStyle w:val="normaltextrun"/>
          <w:rFonts w:ascii="Arial" w:hAnsi="Arial" w:cs="Arial"/>
          <w:color w:val="000000"/>
          <w:shd w:val="clear" w:color="auto" w:fill="FFFFFF"/>
        </w:rPr>
        <w:t xml:space="preserve">. </w:t>
      </w:r>
      <w:r w:rsidR="00CD7D1C" w:rsidRPr="00E4480A">
        <w:rPr>
          <w:rStyle w:val="normaltextrun"/>
          <w:rFonts w:ascii="Arial" w:hAnsi="Arial" w:cs="Arial"/>
          <w:color w:val="000000"/>
          <w:shd w:val="clear" w:color="auto" w:fill="FFFFFF"/>
          <w:lang w:val="en-US"/>
        </w:rPr>
        <w:t>Disabled people are less likely to be in work and are more likely to be in insecure, low paid employment and less likely to be promoted. They also have lower levels of educational attainment. However, it should be noted that there are significant variations according to disability. Those with learning disabilities and mental health issues face the greatest challenges in education and the labour market. </w:t>
      </w:r>
      <w:r w:rsidR="00CD7D1C" w:rsidRPr="00E4480A">
        <w:rPr>
          <w:rStyle w:val="eop"/>
          <w:rFonts w:ascii="Arial" w:hAnsi="Arial" w:cs="Arial"/>
          <w:color w:val="000000"/>
          <w:shd w:val="clear" w:color="auto" w:fill="FFFFFF"/>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F92FB9"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CD7D1C" w:rsidRPr="00A16B84" w14:paraId="5DB5357A" w14:textId="77777777" w:rsidTr="009337D0">
        <w:tc>
          <w:tcPr>
            <w:tcW w:w="3681" w:type="dxa"/>
            <w:tcMar>
              <w:left w:w="57" w:type="dxa"/>
              <w:right w:w="57" w:type="dxa"/>
            </w:tcMar>
          </w:tcPr>
          <w:p w14:paraId="40FE3997" w14:textId="77777777" w:rsidR="00CD7D1C" w:rsidRDefault="00CD7D1C" w:rsidP="00CD7D1C">
            <w:pPr>
              <w:pStyle w:val="SDSHeading"/>
              <w:spacing w:before="120" w:after="120" w:line="20" w:lineRule="atLeast"/>
              <w:rPr>
                <w:b w:val="0"/>
              </w:rPr>
            </w:pPr>
            <w:r>
              <w:rPr>
                <w:b w:val="0"/>
              </w:rPr>
              <w:t>My World of Work should reflect all our customers including those that are disabled.</w:t>
            </w:r>
          </w:p>
          <w:p w14:paraId="73F42354" w14:textId="77777777" w:rsidR="00CD7D1C" w:rsidRPr="00E4480A" w:rsidRDefault="00CD7D1C" w:rsidP="00CD7D1C">
            <w:pPr>
              <w:textAlignment w:val="baseline"/>
              <w:rPr>
                <w:rFonts w:ascii="Segoe UI" w:eastAsia="Times New Roman" w:hAnsi="Segoe UI" w:cs="Segoe UI"/>
                <w:sz w:val="18"/>
                <w:szCs w:val="18"/>
                <w:lang w:eastAsia="en-GB"/>
              </w:rPr>
            </w:pPr>
            <w:r w:rsidRPr="00E4480A">
              <w:rPr>
                <w:rFonts w:ascii="Arial" w:eastAsia="Times New Roman" w:hAnsi="Arial" w:cs="Arial"/>
                <w:sz w:val="24"/>
                <w:szCs w:val="24"/>
                <w:lang w:eastAsia="en-GB"/>
              </w:rPr>
              <w:t>Accessibility considerations with additional barriers include: </w:t>
            </w:r>
          </w:p>
          <w:p w14:paraId="77FC46AC" w14:textId="77777777" w:rsidR="00CD7D1C" w:rsidRPr="00E4480A" w:rsidRDefault="00CD7D1C" w:rsidP="00CD7D1C">
            <w:pPr>
              <w:numPr>
                <w:ilvl w:val="0"/>
                <w:numId w:val="10"/>
              </w:numPr>
              <w:ind w:left="1080" w:firstLine="0"/>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Sight and hearing loss, and sensory sensitivities </w:t>
            </w:r>
          </w:p>
          <w:p w14:paraId="243029C0" w14:textId="77777777" w:rsidR="00CD7D1C" w:rsidRPr="00E4480A" w:rsidRDefault="00CD7D1C" w:rsidP="00CD7D1C">
            <w:pPr>
              <w:numPr>
                <w:ilvl w:val="0"/>
                <w:numId w:val="10"/>
              </w:numPr>
              <w:ind w:left="1080" w:firstLine="0"/>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lastRenderedPageBreak/>
              <w:t>Literacy levels, style and readability </w:t>
            </w:r>
          </w:p>
          <w:p w14:paraId="66BE6890" w14:textId="77777777" w:rsidR="00CD7D1C" w:rsidRPr="00E4480A" w:rsidRDefault="00CD7D1C" w:rsidP="00CD7D1C">
            <w:pPr>
              <w:numPr>
                <w:ilvl w:val="0"/>
                <w:numId w:val="10"/>
              </w:numPr>
              <w:ind w:left="1080" w:firstLine="0"/>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Memory </w:t>
            </w:r>
          </w:p>
          <w:p w14:paraId="31BE56E5" w14:textId="77777777" w:rsidR="00CD7D1C" w:rsidRPr="00E4480A" w:rsidRDefault="00CD7D1C" w:rsidP="00CD7D1C">
            <w:pPr>
              <w:numPr>
                <w:ilvl w:val="0"/>
                <w:numId w:val="10"/>
              </w:numPr>
              <w:ind w:left="1080" w:firstLine="0"/>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Physical / Motor needs – accessibility due to mobility, dexterity, strength and levels of pain </w:t>
            </w:r>
          </w:p>
          <w:p w14:paraId="6E186F52" w14:textId="77777777" w:rsidR="00CD7D1C" w:rsidRPr="00E4480A" w:rsidRDefault="00CD7D1C" w:rsidP="00CD7D1C">
            <w:pPr>
              <w:numPr>
                <w:ilvl w:val="0"/>
                <w:numId w:val="10"/>
              </w:numPr>
              <w:ind w:left="1080" w:firstLine="0"/>
              <w:textAlignment w:val="baseline"/>
              <w:rPr>
                <w:rFonts w:ascii="Arial" w:eastAsia="Times New Roman" w:hAnsi="Arial" w:cs="Arial"/>
                <w:sz w:val="24"/>
                <w:szCs w:val="24"/>
                <w:lang w:eastAsia="en-GB"/>
              </w:rPr>
            </w:pPr>
            <w:r w:rsidRPr="00E4480A">
              <w:rPr>
                <w:rFonts w:ascii="Arial" w:eastAsia="Times New Roman" w:hAnsi="Arial" w:cs="Arial"/>
                <w:sz w:val="24"/>
                <w:szCs w:val="24"/>
                <w:lang w:eastAsia="en-GB"/>
              </w:rPr>
              <w:t>Impact of mental health </w:t>
            </w:r>
          </w:p>
          <w:p w14:paraId="31FEB9F1" w14:textId="334F59E3" w:rsidR="00CD7D1C" w:rsidRPr="00B23439" w:rsidRDefault="00CD7D1C" w:rsidP="00CD7D1C">
            <w:pPr>
              <w:pStyle w:val="SDSHeading"/>
              <w:spacing w:before="120" w:after="120" w:line="20" w:lineRule="atLeast"/>
              <w:rPr>
                <w:b w:val="0"/>
              </w:rPr>
            </w:pPr>
          </w:p>
        </w:tc>
        <w:tc>
          <w:tcPr>
            <w:tcW w:w="2410" w:type="dxa"/>
            <w:tcMar>
              <w:left w:w="57" w:type="dxa"/>
              <w:right w:w="57" w:type="dxa"/>
            </w:tcMar>
          </w:tcPr>
          <w:p w14:paraId="143024FA" w14:textId="786B9E72" w:rsidR="00CD7D1C" w:rsidRPr="00E23D1A" w:rsidRDefault="00CD7D1C" w:rsidP="00CD7D1C">
            <w:pPr>
              <w:pStyle w:val="SDSHeading"/>
              <w:spacing w:before="120" w:after="120" w:line="20" w:lineRule="atLeast"/>
              <w:rPr>
                <w:b w:val="0"/>
              </w:rPr>
            </w:pPr>
            <w:r w:rsidRPr="00FC1DF9">
              <w:rPr>
                <w:rStyle w:val="normaltextrun"/>
                <w:rFonts w:cs="Arial"/>
                <w:b w:val="0"/>
                <w:bCs w:val="0"/>
                <w:color w:val="000000"/>
                <w:shd w:val="clear" w:color="auto" w:fill="FFFFFF"/>
              </w:rPr>
              <w:lastRenderedPageBreak/>
              <w:t>Equality Evidence Review April 2021</w:t>
            </w:r>
            <w:r w:rsidRPr="00FC1DF9">
              <w:rPr>
                <w:rStyle w:val="eop"/>
                <w:rFonts w:cs="Arial"/>
                <w:b w:val="0"/>
                <w:bCs w:val="0"/>
                <w:color w:val="000000"/>
                <w:shd w:val="clear" w:color="auto" w:fill="FFFFFF"/>
              </w:rPr>
              <w:t> </w:t>
            </w:r>
          </w:p>
        </w:tc>
        <w:tc>
          <w:tcPr>
            <w:tcW w:w="3827" w:type="dxa"/>
            <w:tcMar>
              <w:left w:w="57" w:type="dxa"/>
              <w:right w:w="57" w:type="dxa"/>
            </w:tcMar>
          </w:tcPr>
          <w:p w14:paraId="00D039DE" w14:textId="77777777" w:rsidR="00CD7D1C" w:rsidRDefault="00CD7D1C" w:rsidP="000626AE">
            <w:pPr>
              <w:pStyle w:val="SDSHeading"/>
              <w:numPr>
                <w:ilvl w:val="0"/>
                <w:numId w:val="11"/>
              </w:numPr>
              <w:spacing w:before="120" w:after="120" w:line="20" w:lineRule="atLeast"/>
              <w:rPr>
                <w:b w:val="0"/>
              </w:rPr>
            </w:pPr>
            <w:r>
              <w:rPr>
                <w:b w:val="0"/>
              </w:rPr>
              <w:t>Updated our health and wellbeing content.</w:t>
            </w:r>
          </w:p>
          <w:p w14:paraId="4F48B464" w14:textId="77777777" w:rsidR="00CD7D1C" w:rsidRPr="00E4480A" w:rsidRDefault="00CD7D1C" w:rsidP="000626AE">
            <w:pPr>
              <w:pStyle w:val="paragraph"/>
              <w:numPr>
                <w:ilvl w:val="0"/>
                <w:numId w:val="11"/>
              </w:numPr>
              <w:spacing w:before="0" w:beforeAutospacing="0" w:after="0" w:afterAutospacing="0"/>
              <w:textAlignment w:val="baseline"/>
              <w:rPr>
                <w:rStyle w:val="eop"/>
                <w:rFonts w:ascii="Segoe UI" w:hAnsi="Segoe UI" w:cs="Segoe UI"/>
                <w:b/>
                <w:bCs/>
                <w:sz w:val="18"/>
                <w:szCs w:val="18"/>
              </w:rPr>
            </w:pPr>
            <w:r>
              <w:rPr>
                <w:rStyle w:val="normaltextrun"/>
                <w:rFonts w:ascii="Arial" w:hAnsi="Arial" w:cs="Arial"/>
              </w:rPr>
              <w:t xml:space="preserve">Work is underway with our CIAG colleagues, educators and customers to improve content for additional support needs customers </w:t>
            </w:r>
            <w:r>
              <w:rPr>
                <w:rStyle w:val="normaltextrun"/>
                <w:rFonts w:ascii="Arial" w:hAnsi="Arial" w:cs="Arial"/>
              </w:rPr>
              <w:lastRenderedPageBreak/>
              <w:t>and how this fits into the current offer.</w:t>
            </w:r>
            <w:r>
              <w:rPr>
                <w:rStyle w:val="eop"/>
                <w:rFonts w:ascii="Arial" w:hAnsi="Arial" w:cs="Arial"/>
                <w:b/>
                <w:bCs/>
              </w:rPr>
              <w:t> </w:t>
            </w:r>
          </w:p>
          <w:p w14:paraId="333D49C1" w14:textId="77777777" w:rsidR="00CD7D1C" w:rsidRPr="00E4480A" w:rsidRDefault="00CD7D1C" w:rsidP="000626AE">
            <w:pPr>
              <w:pStyle w:val="paragraph"/>
              <w:numPr>
                <w:ilvl w:val="0"/>
                <w:numId w:val="11"/>
              </w:numPr>
              <w:spacing w:before="0" w:beforeAutospacing="0" w:after="0" w:afterAutospacing="0"/>
              <w:textAlignment w:val="baseline"/>
              <w:rPr>
                <w:rStyle w:val="normaltextrun"/>
                <w:rFonts w:ascii="Segoe UI" w:hAnsi="Segoe UI" w:cs="Segoe UI"/>
                <w:b/>
                <w:bCs/>
                <w:sz w:val="18"/>
                <w:szCs w:val="18"/>
              </w:rPr>
            </w:pPr>
            <w:r w:rsidRPr="00E4480A">
              <w:rPr>
                <w:rStyle w:val="normaltextrun"/>
                <w:rFonts w:ascii="Arial" w:hAnsi="Arial" w:cs="Arial"/>
              </w:rPr>
              <w:t>All new content meets the WCAG 2.1 AA guidelines</w:t>
            </w:r>
            <w:r>
              <w:rPr>
                <w:rStyle w:val="normaltextrun"/>
                <w:rFonts w:ascii="Arial" w:hAnsi="Arial" w:cs="Arial"/>
              </w:rPr>
              <w:t xml:space="preserve"> and work continues to improve existing content</w:t>
            </w:r>
            <w:r w:rsidRPr="00E4480A">
              <w:rPr>
                <w:rStyle w:val="normaltextrun"/>
                <w:rFonts w:ascii="Arial" w:hAnsi="Arial" w:cs="Arial"/>
              </w:rPr>
              <w:t>.</w:t>
            </w:r>
          </w:p>
          <w:p w14:paraId="514345DB" w14:textId="77777777" w:rsidR="00CD7D1C" w:rsidRDefault="00CD7D1C" w:rsidP="000626AE">
            <w:pPr>
              <w:pStyle w:val="paragraph"/>
              <w:numPr>
                <w:ilvl w:val="0"/>
                <w:numId w:val="11"/>
              </w:numPr>
              <w:spacing w:before="0" w:beforeAutospacing="0" w:after="0" w:afterAutospacing="0"/>
              <w:textAlignment w:val="baseline"/>
              <w:rPr>
                <w:rStyle w:val="normaltextrun"/>
                <w:rFonts w:ascii="Arial" w:hAnsi="Arial" w:cs="Arial"/>
              </w:rPr>
            </w:pPr>
            <w:r w:rsidRPr="00E4480A">
              <w:rPr>
                <w:rStyle w:val="eop"/>
                <w:rFonts w:ascii="Arial" w:hAnsi="Arial" w:cs="Arial"/>
              </w:rPr>
              <w:t>Reports on accessibility</w:t>
            </w:r>
            <w:r w:rsidRPr="00E4480A">
              <w:rPr>
                <w:rStyle w:val="normaltextrun"/>
                <w:rFonts w:ascii="Arial" w:hAnsi="Arial" w:cs="Arial"/>
              </w:rPr>
              <w:t xml:space="preserve"> take place on a regular basis to ensure we continue to improve performance </w:t>
            </w:r>
          </w:p>
          <w:p w14:paraId="1CDBCD1C" w14:textId="77777777" w:rsidR="00CD7D1C" w:rsidRDefault="00CD7D1C" w:rsidP="000626AE">
            <w:pPr>
              <w:pStyle w:val="paragraph"/>
              <w:numPr>
                <w:ilvl w:val="0"/>
                <w:numId w:val="11"/>
              </w:numPr>
              <w:spacing w:before="0" w:beforeAutospacing="0" w:after="0" w:afterAutospacing="0"/>
              <w:textAlignment w:val="baseline"/>
              <w:rPr>
                <w:rStyle w:val="normaltextrun"/>
                <w:rFonts w:ascii="Arial" w:hAnsi="Arial" w:cs="Arial"/>
              </w:rPr>
            </w:pPr>
            <w:r>
              <w:rPr>
                <w:rStyle w:val="normaltextrun"/>
                <w:rFonts w:ascii="Arial" w:hAnsi="Arial" w:cs="Arial"/>
              </w:rPr>
              <w:t>Health and wellbeing information has been included in the content</w:t>
            </w:r>
          </w:p>
          <w:p w14:paraId="375869E3" w14:textId="1313A68D" w:rsidR="00CD7D1C" w:rsidRDefault="00500C51" w:rsidP="000626AE">
            <w:pPr>
              <w:pStyle w:val="paragraph"/>
              <w:numPr>
                <w:ilvl w:val="0"/>
                <w:numId w:val="11"/>
              </w:numPr>
              <w:spacing w:before="0" w:beforeAutospacing="0" w:after="0" w:afterAutospacing="0"/>
              <w:textAlignment w:val="baseline"/>
              <w:rPr>
                <w:rStyle w:val="eop"/>
                <w:rFonts w:ascii="Arial" w:hAnsi="Arial" w:cs="Arial"/>
              </w:rPr>
            </w:pPr>
            <w:r>
              <w:rPr>
                <w:rStyle w:val="eop"/>
                <w:rFonts w:ascii="Arial" w:hAnsi="Arial" w:cs="Arial"/>
              </w:rPr>
              <w:t>New pdfs are not being added to the partner area of My World of Work</w:t>
            </w:r>
          </w:p>
          <w:p w14:paraId="5C25FD01" w14:textId="497CF920" w:rsidR="00CD7D1C" w:rsidRDefault="00CD7D1C" w:rsidP="000626AE">
            <w:pPr>
              <w:pStyle w:val="paragraph"/>
              <w:numPr>
                <w:ilvl w:val="0"/>
                <w:numId w:val="11"/>
              </w:numPr>
              <w:spacing w:before="0" w:beforeAutospacing="0" w:after="0" w:afterAutospacing="0"/>
              <w:textAlignment w:val="baseline"/>
              <w:rPr>
                <w:rStyle w:val="eop"/>
                <w:rFonts w:ascii="Arial" w:hAnsi="Arial" w:cs="Arial"/>
              </w:rPr>
            </w:pPr>
            <w:r w:rsidRPr="00E4480A">
              <w:rPr>
                <w:rStyle w:val="eop"/>
                <w:rFonts w:ascii="Arial" w:hAnsi="Arial" w:cs="Arial"/>
              </w:rPr>
              <w:t>Insight has taken place with disabled customers</w:t>
            </w:r>
            <w:r>
              <w:rPr>
                <w:rStyle w:val="eop"/>
                <w:rFonts w:ascii="Arial" w:hAnsi="Arial" w:cs="Arial"/>
              </w:rPr>
              <w:t xml:space="preserve"> –</w:t>
            </w:r>
            <w:r w:rsidR="002A5089">
              <w:rPr>
                <w:rStyle w:val="eop"/>
                <w:rFonts w:ascii="Arial" w:hAnsi="Arial" w:cs="Arial"/>
              </w:rPr>
              <w:t xml:space="preserve"> </w:t>
            </w:r>
            <w:r>
              <w:rPr>
                <w:rStyle w:val="eop"/>
                <w:rFonts w:ascii="Arial" w:hAnsi="Arial"/>
              </w:rPr>
              <w:t>and testing has taken place with blind and visually impaired customers as well as sessions in special schools.</w:t>
            </w:r>
          </w:p>
          <w:p w14:paraId="3867E575" w14:textId="77777777" w:rsidR="00CD7D1C" w:rsidRPr="00AA24C7" w:rsidRDefault="00CD7D1C" w:rsidP="000626AE">
            <w:pPr>
              <w:pStyle w:val="SDSHeading"/>
              <w:numPr>
                <w:ilvl w:val="0"/>
                <w:numId w:val="11"/>
              </w:numPr>
              <w:spacing w:before="120" w:after="120" w:line="20" w:lineRule="atLeast"/>
              <w:rPr>
                <w:rStyle w:val="normaltextrun"/>
                <w:b w:val="0"/>
                <w:bCs w:val="0"/>
              </w:rPr>
            </w:pPr>
            <w:r w:rsidRPr="005F37B4">
              <w:rPr>
                <w:rStyle w:val="normaltextrun"/>
                <w:rFonts w:cs="Arial"/>
                <w:b w:val="0"/>
                <w:bCs w:val="0"/>
              </w:rPr>
              <w:t>Content article on</w:t>
            </w:r>
            <w:r>
              <w:rPr>
                <w:rStyle w:val="normaltextrun"/>
                <w:rFonts w:cs="Arial"/>
                <w:b w:val="0"/>
                <w:bCs w:val="0"/>
              </w:rPr>
              <w:t xml:space="preserve"> additional support needs in school and at work and an article on</w:t>
            </w:r>
            <w:r w:rsidRPr="005F37B4">
              <w:rPr>
                <w:rStyle w:val="normaltextrun"/>
                <w:rFonts w:cs="Arial"/>
                <w:b w:val="0"/>
                <w:bCs w:val="0"/>
              </w:rPr>
              <w:t xml:space="preserve"> rights in work</w:t>
            </w:r>
            <w:r>
              <w:rPr>
                <w:rStyle w:val="normaltextrun"/>
                <w:rFonts w:cs="Arial"/>
                <w:b w:val="0"/>
                <w:bCs w:val="0"/>
              </w:rPr>
              <w:t xml:space="preserve"> includes information and funding information for disabled customers.</w:t>
            </w:r>
          </w:p>
          <w:p w14:paraId="04DA8808" w14:textId="1E766056" w:rsidR="00CD7D1C" w:rsidRDefault="00CD7D1C" w:rsidP="000626AE">
            <w:pPr>
              <w:pStyle w:val="SDSHeading"/>
              <w:numPr>
                <w:ilvl w:val="0"/>
                <w:numId w:val="11"/>
              </w:numPr>
              <w:spacing w:before="120" w:after="120" w:line="20" w:lineRule="atLeast"/>
              <w:rPr>
                <w:b w:val="0"/>
              </w:rPr>
            </w:pPr>
            <w:r>
              <w:rPr>
                <w:b w:val="0"/>
              </w:rPr>
              <w:t>A comprehensive audit of</w:t>
            </w:r>
            <w:r w:rsidRPr="00E4480A">
              <w:rPr>
                <w:b w:val="0"/>
              </w:rPr>
              <w:t xml:space="preserve"> the content</w:t>
            </w:r>
            <w:r>
              <w:rPr>
                <w:b w:val="0"/>
              </w:rPr>
              <w:t xml:space="preserve"> has been complet</w:t>
            </w:r>
            <w:r w:rsidR="00E04A37">
              <w:rPr>
                <w:b w:val="0"/>
              </w:rPr>
              <w:t>ed</w:t>
            </w:r>
            <w:r w:rsidRPr="00E4480A">
              <w:rPr>
                <w:b w:val="0"/>
              </w:rPr>
              <w:t>.</w:t>
            </w:r>
          </w:p>
          <w:p w14:paraId="30E7F2BD" w14:textId="05791F01" w:rsidR="000626AE" w:rsidRPr="000626AE" w:rsidRDefault="000626AE" w:rsidP="000626AE">
            <w:pPr>
              <w:pStyle w:val="paragraph"/>
              <w:numPr>
                <w:ilvl w:val="0"/>
                <w:numId w:val="11"/>
              </w:numPr>
              <w:spacing w:before="0" w:beforeAutospacing="0" w:after="0" w:afterAutospacing="0"/>
              <w:textAlignment w:val="baseline"/>
              <w:rPr>
                <w:rStyle w:val="eop"/>
                <w:rFonts w:ascii="Segoe UI" w:hAnsi="Segoe UI" w:cs="Segoe UI"/>
                <w:b/>
                <w:bCs/>
              </w:rPr>
            </w:pPr>
            <w:r w:rsidRPr="00757408">
              <w:rPr>
                <w:rStyle w:val="normaltextrun"/>
                <w:rFonts w:ascii="Arial" w:hAnsi="Arial" w:cs="Arial"/>
              </w:rPr>
              <w:t>Language is considered with content tested for a reading age of 9</w:t>
            </w:r>
            <w:r>
              <w:rPr>
                <w:rStyle w:val="normaltextrun"/>
                <w:rFonts w:ascii="Arial" w:hAnsi="Arial" w:cs="Arial"/>
              </w:rPr>
              <w:t xml:space="preserve"> (for customers who have English as a second language)</w:t>
            </w:r>
            <w:r w:rsidRPr="00757408">
              <w:rPr>
                <w:rStyle w:val="normaltextrun"/>
                <w:rFonts w:ascii="Arial" w:hAnsi="Arial" w:cs="Arial"/>
              </w:rPr>
              <w:t>.</w:t>
            </w:r>
            <w:r w:rsidRPr="00757408">
              <w:rPr>
                <w:rStyle w:val="eop"/>
                <w:rFonts w:ascii="Arial" w:hAnsi="Arial" w:cs="Arial"/>
                <w:b/>
                <w:bCs/>
              </w:rPr>
              <w:t> </w:t>
            </w:r>
          </w:p>
          <w:p w14:paraId="12A70FF4" w14:textId="24B11CA3" w:rsidR="000626AE" w:rsidRPr="001719D8" w:rsidRDefault="000626AE" w:rsidP="000626AE">
            <w:pPr>
              <w:pStyle w:val="paragraph"/>
              <w:numPr>
                <w:ilvl w:val="0"/>
                <w:numId w:val="11"/>
              </w:numPr>
              <w:spacing w:before="0" w:beforeAutospacing="0" w:after="0" w:afterAutospacing="0"/>
              <w:textAlignment w:val="baseline"/>
              <w:rPr>
                <w:rFonts w:ascii="Segoe UI" w:hAnsi="Segoe UI" w:cs="Segoe UI"/>
              </w:rPr>
            </w:pPr>
            <w:r w:rsidRPr="001719D8">
              <w:rPr>
                <w:rStyle w:val="eop"/>
                <w:rFonts w:ascii="Arial" w:hAnsi="Arial" w:cs="Arial"/>
              </w:rPr>
              <w:t xml:space="preserve">Create </w:t>
            </w:r>
            <w:r w:rsidR="001719D8" w:rsidRPr="001719D8">
              <w:rPr>
                <w:rStyle w:val="eop"/>
                <w:rFonts w:ascii="Arial" w:hAnsi="Arial" w:cs="Arial"/>
              </w:rPr>
              <w:t>specific health and wellbeing content and signpost to other agencies</w:t>
            </w:r>
          </w:p>
          <w:p w14:paraId="160736CE" w14:textId="4D49DB38" w:rsidR="00CD7D1C" w:rsidRPr="00F02F6E" w:rsidRDefault="00CD7D1C" w:rsidP="00CD7D1C">
            <w:pPr>
              <w:pStyle w:val="SDSHeading"/>
              <w:spacing w:before="120" w:after="120" w:line="20" w:lineRule="atLeast"/>
              <w:rPr>
                <w:b w:val="0"/>
              </w:rPr>
            </w:pPr>
          </w:p>
        </w:tc>
        <w:tc>
          <w:tcPr>
            <w:tcW w:w="4678" w:type="dxa"/>
            <w:tcMar>
              <w:left w:w="57" w:type="dxa"/>
              <w:right w:w="57" w:type="dxa"/>
            </w:tcMar>
          </w:tcPr>
          <w:p w14:paraId="430EBD94" w14:textId="77777777" w:rsidR="00CD7D1C" w:rsidRDefault="00CD7D1C" w:rsidP="00CD7D1C">
            <w:pPr>
              <w:pStyle w:val="SDSHeading"/>
              <w:numPr>
                <w:ilvl w:val="0"/>
                <w:numId w:val="11"/>
              </w:numPr>
              <w:spacing w:before="120" w:after="120" w:line="20" w:lineRule="atLeast"/>
              <w:rPr>
                <w:b w:val="0"/>
              </w:rPr>
            </w:pPr>
            <w:r>
              <w:rPr>
                <w:b w:val="0"/>
              </w:rPr>
              <w:lastRenderedPageBreak/>
              <w:t>New partner resources to support asn pupils</w:t>
            </w:r>
          </w:p>
          <w:p w14:paraId="278BBF84" w14:textId="77777777" w:rsidR="00CD7D1C" w:rsidRPr="00E4480A" w:rsidRDefault="00CD7D1C" w:rsidP="00CD7D1C">
            <w:pPr>
              <w:pStyle w:val="SDSHeading"/>
              <w:numPr>
                <w:ilvl w:val="0"/>
                <w:numId w:val="11"/>
              </w:numPr>
              <w:spacing w:before="120" w:after="120" w:line="20" w:lineRule="atLeast"/>
              <w:rPr>
                <w:b w:val="0"/>
              </w:rPr>
            </w:pPr>
            <w:r w:rsidRPr="00E4480A">
              <w:rPr>
                <w:b w:val="0"/>
              </w:rPr>
              <w:t>Continue to look at how we can support our additional support needs customers and how this can fit with the technical restrictions of the website.</w:t>
            </w:r>
          </w:p>
          <w:p w14:paraId="373F023F" w14:textId="77777777" w:rsidR="00CD7D1C" w:rsidRPr="00E4480A" w:rsidRDefault="00CD7D1C" w:rsidP="00CD7D1C">
            <w:pPr>
              <w:pStyle w:val="SDSHeading"/>
              <w:numPr>
                <w:ilvl w:val="0"/>
                <w:numId w:val="11"/>
              </w:numPr>
              <w:spacing w:before="120" w:after="120" w:line="20" w:lineRule="atLeast"/>
              <w:rPr>
                <w:b w:val="0"/>
              </w:rPr>
            </w:pPr>
            <w:r w:rsidRPr="00E4480A">
              <w:rPr>
                <w:b w:val="0"/>
              </w:rPr>
              <w:lastRenderedPageBreak/>
              <w:t>Continue to ensure content meets legal requirements.</w:t>
            </w:r>
          </w:p>
          <w:p w14:paraId="0745F5D2" w14:textId="77777777" w:rsidR="00CD7D1C" w:rsidRPr="00E4480A" w:rsidRDefault="00CD7D1C" w:rsidP="00CD7D1C">
            <w:pPr>
              <w:pStyle w:val="SDSHeading"/>
              <w:numPr>
                <w:ilvl w:val="0"/>
                <w:numId w:val="11"/>
              </w:numPr>
              <w:spacing w:before="120" w:after="120" w:line="20" w:lineRule="atLeast"/>
              <w:rPr>
                <w:b w:val="0"/>
              </w:rPr>
            </w:pPr>
            <w:r w:rsidRPr="00E4480A">
              <w:rPr>
                <w:b w:val="0"/>
              </w:rPr>
              <w:t>Continue to review and improve accessibility on My World of Work</w:t>
            </w:r>
            <w:r>
              <w:rPr>
                <w:b w:val="0"/>
              </w:rPr>
              <w:t xml:space="preserve"> including testing and insight with disabled customers</w:t>
            </w:r>
            <w:r w:rsidRPr="00E4480A">
              <w:rPr>
                <w:b w:val="0"/>
              </w:rPr>
              <w:t>.</w:t>
            </w:r>
          </w:p>
          <w:p w14:paraId="44502347" w14:textId="5E15902B" w:rsidR="00CD7D1C" w:rsidRDefault="00CD7D1C" w:rsidP="00CD7D1C">
            <w:pPr>
              <w:pStyle w:val="SDSHeading"/>
              <w:numPr>
                <w:ilvl w:val="0"/>
                <w:numId w:val="11"/>
              </w:numPr>
              <w:spacing w:before="120" w:after="120" w:line="20" w:lineRule="atLeast"/>
              <w:rPr>
                <w:b w:val="0"/>
              </w:rPr>
            </w:pPr>
            <w:r>
              <w:rPr>
                <w:b w:val="0"/>
              </w:rPr>
              <w:t xml:space="preserve">Continued insight with asn audiences, their teachers and careers advisers resulting in new partner resources and video content </w:t>
            </w:r>
          </w:p>
          <w:p w14:paraId="5166293E" w14:textId="77777777" w:rsidR="00CD7D1C" w:rsidRDefault="00CD7D1C" w:rsidP="00CD7D1C">
            <w:pPr>
              <w:pStyle w:val="SDSHeading"/>
              <w:numPr>
                <w:ilvl w:val="0"/>
                <w:numId w:val="11"/>
              </w:numPr>
              <w:spacing w:before="120" w:after="120" w:line="20" w:lineRule="atLeast"/>
              <w:rPr>
                <w:b w:val="0"/>
              </w:rPr>
            </w:pPr>
            <w:r>
              <w:rPr>
                <w:b w:val="0"/>
              </w:rPr>
              <w:t>Increase the amount of co-design/co-creation with identified customer groups specifically around wellbeing information.</w:t>
            </w:r>
          </w:p>
          <w:p w14:paraId="5749102E" w14:textId="68FF0C06" w:rsidR="00CD7D1C" w:rsidRPr="00AA24C7" w:rsidRDefault="00CD7D1C" w:rsidP="00CD7D1C">
            <w:pPr>
              <w:pStyle w:val="SDSHeading"/>
              <w:numPr>
                <w:ilvl w:val="0"/>
                <w:numId w:val="11"/>
              </w:numPr>
              <w:spacing w:before="120" w:after="120" w:line="20" w:lineRule="atLeast"/>
              <w:rPr>
                <w:b w:val="0"/>
                <w:bCs w:val="0"/>
              </w:rPr>
            </w:pPr>
            <w:r>
              <w:rPr>
                <w:b w:val="0"/>
              </w:rPr>
              <w:t xml:space="preserve">Create a new BSL video with young people </w:t>
            </w:r>
            <w:r w:rsidRPr="00AA24C7">
              <w:rPr>
                <w:b w:val="0"/>
                <w:bCs w:val="0"/>
              </w:rPr>
              <w:t>and review the journey with customers</w:t>
            </w:r>
            <w:r w:rsidR="000A3790">
              <w:rPr>
                <w:b w:val="0"/>
                <w:bCs w:val="0"/>
              </w:rPr>
              <w:t xml:space="preserve"> and a BSL plan for developing more </w:t>
            </w:r>
            <w:r w:rsidR="0034769B">
              <w:rPr>
                <w:b w:val="0"/>
                <w:bCs w:val="0"/>
              </w:rPr>
              <w:t>videos for BSL customers.</w:t>
            </w:r>
          </w:p>
          <w:p w14:paraId="698999A5" w14:textId="77777777" w:rsidR="00CD7D1C" w:rsidRDefault="00CD7D1C" w:rsidP="00CD7D1C">
            <w:pPr>
              <w:pStyle w:val="SDSHeading"/>
              <w:numPr>
                <w:ilvl w:val="0"/>
                <w:numId w:val="11"/>
              </w:numPr>
              <w:spacing w:before="120" w:after="120" w:line="20" w:lineRule="atLeast"/>
              <w:rPr>
                <w:b w:val="0"/>
              </w:rPr>
            </w:pPr>
            <w:r w:rsidRPr="00FC1DF9">
              <w:rPr>
                <w:b w:val="0"/>
                <w:bCs w:val="0"/>
              </w:rPr>
              <w:t xml:space="preserve">Continue to ensure photography is </w:t>
            </w:r>
            <w:r>
              <w:rPr>
                <w:b w:val="0"/>
                <w:bCs w:val="0"/>
              </w:rPr>
              <w:t>representative of our customers.</w:t>
            </w:r>
          </w:p>
          <w:p w14:paraId="2DCE4837" w14:textId="20F63F71" w:rsidR="00CD7D1C" w:rsidRPr="00CD7D1C" w:rsidRDefault="00CD7D1C" w:rsidP="00CD7D1C">
            <w:pPr>
              <w:pStyle w:val="SDSHeading"/>
              <w:numPr>
                <w:ilvl w:val="0"/>
                <w:numId w:val="11"/>
              </w:numPr>
              <w:spacing w:before="120" w:after="120" w:line="20" w:lineRule="atLeast"/>
              <w:rPr>
                <w:b w:val="0"/>
              </w:rPr>
            </w:pPr>
            <w:r w:rsidRPr="00CD7D1C">
              <w:rPr>
                <w:b w:val="0"/>
              </w:rPr>
              <w:t xml:space="preserve">New design system in place which will ensure that customers are confident in using any assistive technologies </w:t>
            </w:r>
            <w:r w:rsidR="00CF65EB">
              <w:rPr>
                <w:b w:val="0"/>
              </w:rPr>
              <w:t>so they</w:t>
            </w:r>
            <w:r w:rsidRPr="00CD7D1C">
              <w:rPr>
                <w:b w:val="0"/>
              </w:rPr>
              <w:t xml:space="preserve"> will get consistent results to searches, navigation etc.</w:t>
            </w: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2E8A68C8" w14:textId="77777777" w:rsidR="00CD7D1C" w:rsidRPr="004C3850" w:rsidRDefault="00F92FB9" w:rsidP="00CD7D1C">
      <w:pPr>
        <w:pStyle w:val="paragraph"/>
        <w:spacing w:before="0" w:beforeAutospacing="0" w:after="0" w:afterAutospacing="0"/>
        <w:textAlignment w:val="baseline"/>
        <w:rPr>
          <w:rFonts w:ascii="Arial" w:hAnsi="Arial" w:cs="Arial"/>
          <w:bCs/>
        </w:rPr>
      </w:pPr>
      <w:r w:rsidRPr="00F92FB9">
        <w:rPr>
          <w:rFonts w:ascii="Arial" w:eastAsia="Calibri" w:hAnsi="Arial" w:cs="Arial"/>
          <w:b/>
          <w:lang w:val="en-US"/>
        </w:rPr>
        <w:t>Context:</w:t>
      </w:r>
      <w:r w:rsidR="004C0405">
        <w:rPr>
          <w:rFonts w:ascii="Arial" w:eastAsia="Calibri" w:hAnsi="Arial" w:cs="Arial"/>
          <w:b/>
          <w:lang w:val="en-US"/>
        </w:rPr>
        <w:t xml:space="preserve"> </w:t>
      </w:r>
      <w:r w:rsidR="00CD7D1C" w:rsidRPr="004C3850">
        <w:rPr>
          <w:rStyle w:val="normaltextrun"/>
          <w:rFonts w:ascii="Arial" w:hAnsi="Arial" w:cs="Arial"/>
          <w:bCs/>
          <w:lang w:val="en-US"/>
        </w:rPr>
        <w:t>Trans individuals face significant barriers in both the education system and the labour market. Evidence highlights that bullying, harassment and discrimination are key issues. Further evidence is required to understand the issues trans people face in learning and employment. </w:t>
      </w:r>
      <w:r w:rsidR="00CD7D1C" w:rsidRPr="004C3850">
        <w:rPr>
          <w:rStyle w:val="eop"/>
          <w:rFonts w:ascii="Arial" w:eastAsiaTheme="majorEastAsia" w:hAnsi="Arial" w:cs="Arial"/>
          <w:bCs/>
        </w:rPr>
        <w:t> </w:t>
      </w:r>
    </w:p>
    <w:p w14:paraId="0EE280A6" w14:textId="77777777" w:rsidR="00CD7D1C" w:rsidRPr="004C3850" w:rsidRDefault="00CD7D1C" w:rsidP="00CD7D1C">
      <w:pPr>
        <w:pStyle w:val="paragraph"/>
        <w:spacing w:before="0" w:beforeAutospacing="0" w:after="0" w:afterAutospacing="0"/>
        <w:textAlignment w:val="baseline"/>
        <w:rPr>
          <w:rFonts w:ascii="Arial" w:hAnsi="Arial" w:cs="Arial"/>
          <w:bCs/>
        </w:rPr>
      </w:pPr>
      <w:r w:rsidRPr="004C3850">
        <w:rPr>
          <w:rStyle w:val="normaltextrun"/>
          <w:rFonts w:ascii="Arial" w:hAnsi="Arial" w:cs="Arial"/>
          <w:bCs/>
        </w:rPr>
        <w:t>A barrier to trans people accessing services can be a need to provide proof of name change, etc</w:t>
      </w:r>
      <w:r w:rsidRPr="004C3850">
        <w:rPr>
          <w:rStyle w:val="eop"/>
          <w:rFonts w:ascii="Arial" w:eastAsiaTheme="majorEastAsia" w:hAnsi="Arial" w:cs="Arial"/>
          <w:bCs/>
        </w:rPr>
        <w:t> </w:t>
      </w:r>
      <w:r w:rsidRPr="004C3850">
        <w:rPr>
          <w:rStyle w:val="normaltextrun"/>
          <w:rFonts w:ascii="Arial" w:hAnsi="Arial" w:cs="Arial"/>
          <w:bCs/>
        </w:rPr>
        <w:t>Another can be neglecting to ensure the options they need to complete equality monitoring information are available</w:t>
      </w:r>
      <w:r w:rsidRPr="004C3850">
        <w:rPr>
          <w:rStyle w:val="eop"/>
          <w:rFonts w:ascii="Arial" w:eastAsiaTheme="majorEastAsia" w:hAnsi="Arial" w:cs="Arial"/>
          <w:bCs/>
        </w:rPr>
        <w:t> </w:t>
      </w:r>
    </w:p>
    <w:p w14:paraId="36A4036E" w14:textId="226E186E" w:rsidR="004C0405" w:rsidRPr="00BB7739" w:rsidRDefault="004C0405" w:rsidP="00F92FB9">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A0A87">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4B557814" w14:textId="3E1EF5BB" w:rsidR="004C0405" w:rsidRPr="00B23439" w:rsidRDefault="00CD7D1C" w:rsidP="00CA0A87">
            <w:pPr>
              <w:pStyle w:val="SDSHeading"/>
              <w:spacing w:before="120" w:after="120" w:line="20" w:lineRule="atLeast"/>
              <w:rPr>
                <w:b w:val="0"/>
              </w:rPr>
            </w:pPr>
            <w:r>
              <w:rPr>
                <w:b w:val="0"/>
              </w:rPr>
              <w:t>Ensure the ability to change names on accounts so that trans customers are not excluded</w:t>
            </w:r>
          </w:p>
        </w:tc>
        <w:tc>
          <w:tcPr>
            <w:tcW w:w="2410" w:type="dxa"/>
            <w:tcMar>
              <w:left w:w="57" w:type="dxa"/>
              <w:right w:w="57" w:type="dxa"/>
            </w:tcMar>
          </w:tcPr>
          <w:p w14:paraId="28EC74DA" w14:textId="350B008F" w:rsidR="004C0405" w:rsidRPr="00E23D1A" w:rsidRDefault="00CD7D1C" w:rsidP="00CA0A87">
            <w:pPr>
              <w:pStyle w:val="SDSHeading"/>
              <w:spacing w:before="120" w:after="120" w:line="20" w:lineRule="atLeast"/>
              <w:rPr>
                <w:b w:val="0"/>
              </w:rPr>
            </w:pPr>
            <w:r w:rsidRPr="00FC1DF9">
              <w:rPr>
                <w:rStyle w:val="normaltextrun"/>
                <w:rFonts w:cs="Arial"/>
                <w:b w:val="0"/>
                <w:bCs w:val="0"/>
                <w:color w:val="000000"/>
                <w:shd w:val="clear" w:color="auto" w:fill="FFFFFF"/>
              </w:rPr>
              <w:t>Equality Evidence Review April 2021</w:t>
            </w:r>
            <w:r w:rsidRPr="00FC1DF9">
              <w:rPr>
                <w:rStyle w:val="eop"/>
                <w:rFonts w:cs="Arial"/>
                <w:b w:val="0"/>
                <w:bCs w:val="0"/>
                <w:color w:val="000000"/>
                <w:shd w:val="clear" w:color="auto" w:fill="FFFFFF"/>
              </w:rPr>
              <w:t> </w:t>
            </w:r>
          </w:p>
        </w:tc>
        <w:tc>
          <w:tcPr>
            <w:tcW w:w="3827" w:type="dxa"/>
            <w:tcMar>
              <w:left w:w="57" w:type="dxa"/>
              <w:right w:w="57" w:type="dxa"/>
            </w:tcMar>
          </w:tcPr>
          <w:p w14:paraId="2271E5FA" w14:textId="77777777" w:rsidR="00FC3189" w:rsidRDefault="00FC3189" w:rsidP="00FC3189">
            <w:pPr>
              <w:pStyle w:val="SDSHeading"/>
              <w:numPr>
                <w:ilvl w:val="0"/>
                <w:numId w:val="12"/>
              </w:numPr>
              <w:spacing w:before="120" w:after="120" w:line="20" w:lineRule="atLeast"/>
              <w:rPr>
                <w:b w:val="0"/>
              </w:rPr>
            </w:pPr>
            <w:r>
              <w:rPr>
                <w:b w:val="0"/>
              </w:rPr>
              <w:t>Customers are not asked for gender information on registration</w:t>
            </w:r>
          </w:p>
          <w:p w14:paraId="0772161B" w14:textId="77777777" w:rsidR="00FC3189" w:rsidRDefault="00FC3189" w:rsidP="00FC3189">
            <w:pPr>
              <w:pStyle w:val="SDSHeading"/>
              <w:numPr>
                <w:ilvl w:val="0"/>
                <w:numId w:val="12"/>
              </w:numPr>
              <w:spacing w:before="120" w:after="120" w:line="20" w:lineRule="atLeast"/>
              <w:rPr>
                <w:b w:val="0"/>
              </w:rPr>
            </w:pPr>
            <w:r>
              <w:rPr>
                <w:b w:val="0"/>
              </w:rPr>
              <w:t>The Individual Training Account forms have been changed to include relevant options</w:t>
            </w:r>
          </w:p>
          <w:p w14:paraId="124BA404" w14:textId="74AF62E6" w:rsidR="004C0405" w:rsidRPr="00FC3189" w:rsidRDefault="00FC3189" w:rsidP="00FC3189">
            <w:pPr>
              <w:pStyle w:val="SDSHeading"/>
              <w:numPr>
                <w:ilvl w:val="0"/>
                <w:numId w:val="12"/>
              </w:numPr>
              <w:spacing w:before="120" w:after="120" w:line="20" w:lineRule="atLeast"/>
              <w:rPr>
                <w:b w:val="0"/>
              </w:rPr>
            </w:pPr>
            <w:r w:rsidRPr="00FC3189">
              <w:rPr>
                <w:b w:val="0"/>
              </w:rPr>
              <w:t>Insight sessions have taken place with trans customers</w:t>
            </w:r>
          </w:p>
        </w:tc>
        <w:tc>
          <w:tcPr>
            <w:tcW w:w="4678" w:type="dxa"/>
            <w:tcMar>
              <w:left w:w="57" w:type="dxa"/>
              <w:right w:w="57" w:type="dxa"/>
            </w:tcMar>
          </w:tcPr>
          <w:p w14:paraId="7F8EB0F2" w14:textId="77777777" w:rsidR="00FC3189" w:rsidRDefault="00FC3189" w:rsidP="00FC3189">
            <w:pPr>
              <w:pStyle w:val="SDSHeading"/>
              <w:numPr>
                <w:ilvl w:val="0"/>
                <w:numId w:val="12"/>
              </w:numPr>
              <w:spacing w:before="120" w:after="120" w:line="20" w:lineRule="atLeast"/>
              <w:rPr>
                <w:b w:val="0"/>
              </w:rPr>
            </w:pPr>
            <w:r>
              <w:rPr>
                <w:b w:val="0"/>
              </w:rPr>
              <w:t>Ensure all forms are regularly updated to reflect appropriate language</w:t>
            </w:r>
          </w:p>
          <w:p w14:paraId="20273684" w14:textId="77777777" w:rsidR="00FC3189" w:rsidRDefault="00FC3189" w:rsidP="00FC3189">
            <w:pPr>
              <w:pStyle w:val="SDSHeading"/>
              <w:numPr>
                <w:ilvl w:val="0"/>
                <w:numId w:val="12"/>
              </w:numPr>
              <w:spacing w:before="120" w:after="120" w:line="20" w:lineRule="atLeast"/>
              <w:rPr>
                <w:b w:val="0"/>
              </w:rPr>
            </w:pPr>
            <w:r>
              <w:rPr>
                <w:b w:val="0"/>
              </w:rPr>
              <w:t xml:space="preserve">Continued insight with trans customers. </w:t>
            </w:r>
          </w:p>
          <w:p w14:paraId="1B633082" w14:textId="77777777" w:rsidR="00FC3189" w:rsidRDefault="00FC3189" w:rsidP="00FC3189">
            <w:pPr>
              <w:pStyle w:val="SDSHeading"/>
              <w:numPr>
                <w:ilvl w:val="0"/>
                <w:numId w:val="12"/>
              </w:numPr>
              <w:spacing w:before="120" w:after="120" w:line="20" w:lineRule="atLeast"/>
              <w:rPr>
                <w:b w:val="0"/>
              </w:rPr>
            </w:pPr>
            <w:r>
              <w:rPr>
                <w:b w:val="0"/>
              </w:rPr>
              <w:t>Increase the amount of co-design/co-creation with identified customer groups</w:t>
            </w:r>
          </w:p>
          <w:p w14:paraId="7ADFF89A" w14:textId="77777777" w:rsidR="004C0405" w:rsidRPr="00F02F6E" w:rsidRDefault="004C0405" w:rsidP="00CA0A87">
            <w:pPr>
              <w:pStyle w:val="SDSHeading"/>
              <w:spacing w:before="120" w:after="120" w:line="20" w:lineRule="atLeast"/>
              <w:rPr>
                <w:b w:val="0"/>
              </w:rPr>
            </w:pPr>
          </w:p>
        </w:tc>
      </w:tr>
    </w:tbl>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6BA317B5"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C3189">
        <w:rPr>
          <w:rFonts w:ascii="Arial" w:eastAsia="Calibri" w:hAnsi="Arial" w:cs="Arial"/>
          <w:b/>
          <w:sz w:val="24"/>
          <w:szCs w:val="24"/>
          <w:lang w:val="en-US"/>
        </w:rPr>
        <w:t xml:space="preserve"> </w:t>
      </w:r>
      <w:r w:rsidR="00FC3189">
        <w:rPr>
          <w:rFonts w:ascii="Arial" w:eastAsia="Calibri" w:hAnsi="Arial" w:cs="Arial"/>
          <w:sz w:val="24"/>
          <w:szCs w:val="24"/>
          <w:lang w:val="en-US"/>
        </w:rPr>
        <w:t>It was agreed that there is no specific activity required for this protected characteristic group at this time</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77777777"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4764D2">
        <w:trPr>
          <w:trHeight w:val="648"/>
          <w:tblHeader/>
        </w:trPr>
        <w:tc>
          <w:tcPr>
            <w:tcW w:w="3681" w:type="dxa"/>
            <w:shd w:val="clear" w:color="auto" w:fill="006373"/>
            <w:tcMar>
              <w:top w:w="57" w:type="dxa"/>
            </w:tcMar>
          </w:tcPr>
          <w:p w14:paraId="40ED82A0"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02A49E06" w14:textId="77777777" w:rsidTr="004764D2">
        <w:tc>
          <w:tcPr>
            <w:tcW w:w="3681" w:type="dxa"/>
          </w:tcPr>
          <w:p w14:paraId="741136C1" w14:textId="2DC93389" w:rsidR="00FC3189" w:rsidRPr="00B23439" w:rsidRDefault="00FC3189" w:rsidP="00FC3189">
            <w:pPr>
              <w:pStyle w:val="SDSHeading"/>
              <w:spacing w:before="120" w:after="120" w:line="20" w:lineRule="atLeast"/>
              <w:rPr>
                <w:b w:val="0"/>
              </w:rPr>
            </w:pPr>
            <w:r w:rsidRPr="00591A85">
              <w:rPr>
                <w:b w:val="0"/>
                <w:bCs w:val="0"/>
              </w:rPr>
              <w:t xml:space="preserve">An opportunity to give clear support </w:t>
            </w:r>
            <w:r>
              <w:rPr>
                <w:b w:val="0"/>
                <w:bCs w:val="0"/>
              </w:rPr>
              <w:t>r</w:t>
            </w:r>
            <w:r w:rsidRPr="00591A85">
              <w:rPr>
                <w:b w:val="0"/>
                <w:bCs w:val="0"/>
              </w:rPr>
              <w:t>e pregnancy and maternity.</w:t>
            </w:r>
          </w:p>
        </w:tc>
        <w:tc>
          <w:tcPr>
            <w:tcW w:w="2410" w:type="dxa"/>
          </w:tcPr>
          <w:p w14:paraId="1ACAE371" w14:textId="77777777" w:rsidR="00FC3189" w:rsidRPr="00591A85" w:rsidRDefault="00FC3189" w:rsidP="00FC3189">
            <w:pPr>
              <w:pStyle w:val="SDSHeading"/>
              <w:rPr>
                <w:b w:val="0"/>
              </w:rPr>
            </w:pPr>
            <w:r w:rsidRPr="00591A85">
              <w:rPr>
                <w:b w:val="0"/>
              </w:rPr>
              <w:t>SDS Equality Evidence Review April 2021</w:t>
            </w:r>
          </w:p>
          <w:p w14:paraId="536E7B1B" w14:textId="77777777" w:rsidR="00FC3189" w:rsidRPr="00E23D1A" w:rsidRDefault="00FC3189" w:rsidP="00FC3189">
            <w:pPr>
              <w:pStyle w:val="SDSHeading"/>
              <w:spacing w:before="120" w:after="120" w:line="20" w:lineRule="atLeast"/>
              <w:rPr>
                <w:b w:val="0"/>
              </w:rPr>
            </w:pPr>
          </w:p>
        </w:tc>
        <w:tc>
          <w:tcPr>
            <w:tcW w:w="3827" w:type="dxa"/>
          </w:tcPr>
          <w:p w14:paraId="5075915A" w14:textId="74842344" w:rsidR="00FC3189" w:rsidRPr="00F02F6E" w:rsidRDefault="00FC3189" w:rsidP="001E3469">
            <w:pPr>
              <w:pStyle w:val="SDSHeading"/>
              <w:numPr>
                <w:ilvl w:val="0"/>
                <w:numId w:val="20"/>
              </w:numPr>
              <w:spacing w:before="120" w:after="120" w:line="20" w:lineRule="atLeast"/>
              <w:rPr>
                <w:b w:val="0"/>
              </w:rPr>
            </w:pPr>
            <w:r>
              <w:rPr>
                <w:b w:val="0"/>
              </w:rPr>
              <w:t>There is no existing content related to pregnancy and maternity on My World of Work</w:t>
            </w:r>
          </w:p>
        </w:tc>
        <w:tc>
          <w:tcPr>
            <w:tcW w:w="4678" w:type="dxa"/>
          </w:tcPr>
          <w:p w14:paraId="0C49D0E8" w14:textId="77777777" w:rsidR="00FC3189" w:rsidRDefault="00FC3189" w:rsidP="00FC3189">
            <w:pPr>
              <w:pStyle w:val="SDSHeading"/>
              <w:numPr>
                <w:ilvl w:val="0"/>
                <w:numId w:val="13"/>
              </w:numPr>
              <w:spacing w:before="120" w:after="120" w:line="20" w:lineRule="atLeast"/>
              <w:rPr>
                <w:b w:val="0"/>
              </w:rPr>
            </w:pPr>
            <w:r w:rsidRPr="0033530B">
              <w:rPr>
                <w:b w:val="0"/>
              </w:rPr>
              <w:t xml:space="preserve">Content will be </w:t>
            </w:r>
            <w:r>
              <w:rPr>
                <w:b w:val="0"/>
              </w:rPr>
              <w:t>reviewed and where relevant added</w:t>
            </w:r>
            <w:r w:rsidRPr="0033530B">
              <w:rPr>
                <w:b w:val="0"/>
              </w:rPr>
              <w:t xml:space="preserve"> to support </w:t>
            </w:r>
            <w:r>
              <w:rPr>
                <w:b w:val="0"/>
              </w:rPr>
              <w:t>our pregnant customers and parents including rights</w:t>
            </w:r>
            <w:r w:rsidRPr="0033530B">
              <w:rPr>
                <w:b w:val="0"/>
              </w:rPr>
              <w:t>.</w:t>
            </w:r>
            <w:r>
              <w:rPr>
                <w:b w:val="0"/>
              </w:rPr>
              <w:t xml:space="preserve"> </w:t>
            </w:r>
          </w:p>
          <w:p w14:paraId="4955FBAB" w14:textId="77777777" w:rsidR="00FC3189" w:rsidRPr="00F02F6E" w:rsidRDefault="00FC3189" w:rsidP="00FC3189">
            <w:pPr>
              <w:pStyle w:val="SDSHeading"/>
              <w:spacing w:before="120" w:after="120" w:line="20" w:lineRule="atLeast"/>
              <w:rPr>
                <w:b w:val="0"/>
              </w:rPr>
            </w:pP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3923CA82" w14:textId="77777777" w:rsidR="00FC3189" w:rsidRPr="004C3850" w:rsidRDefault="00D1585A" w:rsidP="00FC3189">
      <w:pPr>
        <w:pStyle w:val="paragraph"/>
        <w:spacing w:before="0" w:beforeAutospacing="0" w:after="0" w:afterAutospacing="0"/>
        <w:textAlignment w:val="baseline"/>
        <w:rPr>
          <w:rFonts w:ascii="Arial" w:hAnsi="Arial" w:cs="Arial"/>
        </w:rPr>
      </w:pPr>
      <w:r w:rsidRPr="00F92FB9">
        <w:rPr>
          <w:rFonts w:ascii="Arial" w:eastAsia="Calibri" w:hAnsi="Arial" w:cs="Arial"/>
          <w:b/>
          <w:lang w:val="en-US"/>
        </w:rPr>
        <w:t>Context:</w:t>
      </w:r>
      <w:r>
        <w:rPr>
          <w:rFonts w:ascii="Arial" w:eastAsia="Calibri" w:hAnsi="Arial" w:cs="Arial"/>
          <w:lang w:val="en-US"/>
        </w:rPr>
        <w:t xml:space="preserve"> </w:t>
      </w:r>
      <w:r w:rsidR="00FC3189" w:rsidRPr="004C3850">
        <w:rPr>
          <w:rFonts w:ascii="Arial" w:hAnsi="Arial" w:cs="Arial"/>
          <w:lang w:val="en-US"/>
        </w:rPr>
        <w:t>Minority Ethnic groups face many labour market challenges including low pay, discrimination, lack of career progression and promotion and low representation at higher levels in the labour market. This is despite better educational performance at school and higher rates of progression into higher education. It should be noted that Minority Ethnic is not a homogenous group and there are important differences across and within minority ethnic groups. It is important to recognise this in any analysis. </w:t>
      </w:r>
      <w:r w:rsidR="00FC3189" w:rsidRPr="004C3850">
        <w:rPr>
          <w:rFonts w:ascii="Arial" w:hAnsi="Arial" w:cs="Arial"/>
        </w:rPr>
        <w:t> </w:t>
      </w:r>
    </w:p>
    <w:p w14:paraId="2D1CBE7C" w14:textId="77777777" w:rsidR="00FC3189" w:rsidRPr="004C3850" w:rsidRDefault="00FC3189"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Some communities have accessibility needs in relation to the way services engage with them – for example Gypsy / Traveller, Refugees / Asylum seekers </w:t>
      </w:r>
    </w:p>
    <w:p w14:paraId="42C46C0B" w14:textId="77777777" w:rsidR="00FC3189" w:rsidRPr="004C3850" w:rsidRDefault="00FC3189"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English is an additional language for some customers </w:t>
      </w:r>
    </w:p>
    <w:p w14:paraId="1A27A302" w14:textId="5447AE37" w:rsidR="00D1585A" w:rsidRPr="00FC3189" w:rsidRDefault="00FC3189" w:rsidP="00FC3189">
      <w:pPr>
        <w:pStyle w:val="ListParagraph"/>
        <w:numPr>
          <w:ilvl w:val="0"/>
          <w:numId w:val="14"/>
        </w:numPr>
        <w:textAlignment w:val="baseline"/>
        <w:rPr>
          <w:rFonts w:ascii="Arial" w:eastAsia="Times New Roman" w:hAnsi="Arial" w:cs="Arial"/>
          <w:sz w:val="24"/>
          <w:szCs w:val="24"/>
          <w:lang w:eastAsia="en-GB"/>
        </w:rPr>
      </w:pPr>
      <w:r w:rsidRPr="004C3850">
        <w:rPr>
          <w:rFonts w:ascii="Arial" w:eastAsia="Times New Roman" w:hAnsi="Arial" w:cs="Arial"/>
          <w:sz w:val="24"/>
          <w:szCs w:val="24"/>
          <w:lang w:eastAsia="en-GB"/>
        </w:rPr>
        <w:t>Intersectionality</w:t>
      </w:r>
      <w:r>
        <w:rPr>
          <w:rFonts w:ascii="Arial" w:eastAsia="Times New Roman" w:hAnsi="Arial" w:cs="Arial"/>
          <w:sz w:val="24"/>
          <w:szCs w:val="24"/>
          <w:lang w:eastAsia="en-GB"/>
        </w:rPr>
        <w:t>:</w:t>
      </w:r>
      <w:r w:rsidRPr="004C3850">
        <w:rPr>
          <w:rFonts w:ascii="Arial" w:eastAsia="Times New Roman" w:hAnsi="Arial" w:cs="Arial"/>
          <w:sz w:val="24"/>
          <w:szCs w:val="24"/>
          <w:lang w:eastAsia="en-GB"/>
        </w:rPr>
        <w:t>There can be specific considerations in terms of BAME women from some communities accessing services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4764D2">
        <w:trPr>
          <w:trHeight w:val="648"/>
          <w:tblHeader/>
        </w:trPr>
        <w:tc>
          <w:tcPr>
            <w:tcW w:w="3681" w:type="dxa"/>
            <w:shd w:val="clear" w:color="auto" w:fill="006373"/>
            <w:tcMar>
              <w:top w:w="57" w:type="dxa"/>
            </w:tcMar>
          </w:tcPr>
          <w:p w14:paraId="7DA55459"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42DA8AED" w14:textId="77777777" w:rsidTr="004764D2">
        <w:tc>
          <w:tcPr>
            <w:tcW w:w="3681" w:type="dxa"/>
          </w:tcPr>
          <w:p w14:paraId="43E23AF4" w14:textId="23777DA0" w:rsidR="00FC3189" w:rsidRPr="00B23439" w:rsidRDefault="00FC3189" w:rsidP="00FC3189">
            <w:pPr>
              <w:pStyle w:val="SDSHeading"/>
              <w:spacing w:before="120" w:after="120" w:line="20" w:lineRule="atLeast"/>
              <w:rPr>
                <w:b w:val="0"/>
              </w:rPr>
            </w:pPr>
            <w:r>
              <w:rPr>
                <w:b w:val="0"/>
              </w:rPr>
              <w:t>If different races are not represented on the website then this will adversely affect our appeal to customers</w:t>
            </w:r>
          </w:p>
        </w:tc>
        <w:tc>
          <w:tcPr>
            <w:tcW w:w="2410" w:type="dxa"/>
          </w:tcPr>
          <w:p w14:paraId="3A1B20A4" w14:textId="77777777" w:rsidR="00FC3189" w:rsidRPr="00591A85" w:rsidRDefault="00FC3189" w:rsidP="00FC3189">
            <w:pPr>
              <w:pStyle w:val="SDSHeading"/>
              <w:rPr>
                <w:b w:val="0"/>
              </w:rPr>
            </w:pPr>
            <w:r w:rsidRPr="00591A85">
              <w:rPr>
                <w:b w:val="0"/>
              </w:rPr>
              <w:t>SDS Equality Evidence Review April 2021</w:t>
            </w:r>
          </w:p>
          <w:p w14:paraId="58FC7FC6" w14:textId="77777777" w:rsidR="00FC3189" w:rsidRPr="00E23D1A" w:rsidRDefault="00FC3189" w:rsidP="00FC3189">
            <w:pPr>
              <w:pStyle w:val="SDSHeading"/>
              <w:spacing w:before="120" w:after="120" w:line="20" w:lineRule="atLeast"/>
              <w:rPr>
                <w:b w:val="0"/>
              </w:rPr>
            </w:pPr>
          </w:p>
        </w:tc>
        <w:tc>
          <w:tcPr>
            <w:tcW w:w="3827" w:type="dxa"/>
          </w:tcPr>
          <w:p w14:paraId="3DC0124A" w14:textId="77777777" w:rsidR="00FC3189" w:rsidRPr="00757408" w:rsidRDefault="00FC3189" w:rsidP="00FC3189">
            <w:pPr>
              <w:pStyle w:val="paragraph"/>
              <w:numPr>
                <w:ilvl w:val="0"/>
                <w:numId w:val="15"/>
              </w:numPr>
              <w:spacing w:before="0" w:beforeAutospacing="0" w:after="0" w:afterAutospacing="0"/>
              <w:textAlignment w:val="baseline"/>
              <w:rPr>
                <w:rStyle w:val="eop"/>
                <w:rFonts w:ascii="Segoe UI" w:hAnsi="Segoe UI" w:cs="Segoe UI"/>
                <w:b/>
                <w:bCs/>
              </w:rPr>
            </w:pPr>
            <w:r w:rsidRPr="00757408">
              <w:rPr>
                <w:rStyle w:val="normaltextrun"/>
                <w:rFonts w:ascii="Arial" w:hAnsi="Arial" w:cs="Arial"/>
              </w:rPr>
              <w:t>Representation is considered in content </w:t>
            </w:r>
            <w:r w:rsidRPr="00757408">
              <w:rPr>
                <w:rStyle w:val="eop"/>
                <w:rFonts w:ascii="Arial" w:hAnsi="Arial" w:cs="Arial"/>
                <w:b/>
                <w:bCs/>
              </w:rPr>
              <w:t> </w:t>
            </w:r>
          </w:p>
          <w:p w14:paraId="0C8A6B24" w14:textId="77777777" w:rsidR="00FC3189" w:rsidRPr="00757408" w:rsidRDefault="00FC3189" w:rsidP="00FC3189">
            <w:pPr>
              <w:pStyle w:val="paragraph"/>
              <w:numPr>
                <w:ilvl w:val="0"/>
                <w:numId w:val="15"/>
              </w:numPr>
              <w:spacing w:before="0" w:beforeAutospacing="0" w:after="0" w:afterAutospacing="0"/>
              <w:textAlignment w:val="baseline"/>
              <w:rPr>
                <w:rStyle w:val="eop"/>
                <w:rFonts w:ascii="Segoe UI" w:hAnsi="Segoe UI" w:cs="Segoe UI"/>
              </w:rPr>
            </w:pPr>
            <w:r w:rsidRPr="00757408">
              <w:rPr>
                <w:rStyle w:val="eop"/>
                <w:rFonts w:ascii="Arial" w:hAnsi="Arial" w:cs="Arial"/>
              </w:rPr>
              <w:t>Insight has taken place to review content</w:t>
            </w:r>
          </w:p>
          <w:p w14:paraId="353CF7C8" w14:textId="41BE8856" w:rsidR="00FC3189" w:rsidRPr="00757408" w:rsidRDefault="00FC3189" w:rsidP="00FC3189">
            <w:pPr>
              <w:pStyle w:val="paragraph"/>
              <w:numPr>
                <w:ilvl w:val="0"/>
                <w:numId w:val="15"/>
              </w:numPr>
              <w:spacing w:before="0" w:beforeAutospacing="0" w:after="0" w:afterAutospacing="0"/>
              <w:textAlignment w:val="baseline"/>
              <w:rPr>
                <w:rFonts w:ascii="Segoe UI" w:hAnsi="Segoe UI" w:cs="Segoe UI"/>
                <w:b/>
                <w:bCs/>
              </w:rPr>
            </w:pPr>
            <w:r w:rsidRPr="00757408">
              <w:rPr>
                <w:rStyle w:val="normaltextrun"/>
                <w:rFonts w:ascii="Arial" w:hAnsi="Arial" w:cs="Arial"/>
              </w:rPr>
              <w:t>Language is considered with content tested for a reading age of 9</w:t>
            </w:r>
            <w:r w:rsidR="00C95EE8">
              <w:rPr>
                <w:rStyle w:val="normaltextrun"/>
                <w:rFonts w:ascii="Arial" w:hAnsi="Arial" w:cs="Arial"/>
              </w:rPr>
              <w:t xml:space="preserve"> (for customers who have English as a second language)</w:t>
            </w:r>
            <w:r w:rsidRPr="00757408">
              <w:rPr>
                <w:rStyle w:val="normaltextrun"/>
                <w:rFonts w:ascii="Arial" w:hAnsi="Arial" w:cs="Arial"/>
              </w:rPr>
              <w:t>.</w:t>
            </w:r>
            <w:r w:rsidRPr="00757408">
              <w:rPr>
                <w:rStyle w:val="eop"/>
                <w:rFonts w:ascii="Arial" w:hAnsi="Arial" w:cs="Arial"/>
                <w:b/>
                <w:bCs/>
              </w:rPr>
              <w:t> </w:t>
            </w:r>
          </w:p>
          <w:p w14:paraId="69BEC6AA" w14:textId="77777777" w:rsidR="00FC3189" w:rsidRPr="00F02F6E" w:rsidRDefault="00FC3189" w:rsidP="00FC3189">
            <w:pPr>
              <w:pStyle w:val="SDSHeading"/>
              <w:spacing w:before="120" w:after="120" w:line="20" w:lineRule="atLeast"/>
              <w:rPr>
                <w:b w:val="0"/>
              </w:rPr>
            </w:pPr>
          </w:p>
        </w:tc>
        <w:tc>
          <w:tcPr>
            <w:tcW w:w="4678" w:type="dxa"/>
          </w:tcPr>
          <w:p w14:paraId="3B5711BC" w14:textId="77777777" w:rsidR="00FC3189" w:rsidRDefault="00FC3189" w:rsidP="00FC3189">
            <w:pPr>
              <w:pStyle w:val="SDSHeading"/>
              <w:numPr>
                <w:ilvl w:val="0"/>
                <w:numId w:val="16"/>
              </w:numPr>
              <w:spacing w:before="120" w:after="120" w:line="20" w:lineRule="atLeast"/>
              <w:rPr>
                <w:b w:val="0"/>
                <w:bCs w:val="0"/>
                <w:szCs w:val="24"/>
              </w:rPr>
            </w:pPr>
            <w:r>
              <w:rPr>
                <w:b w:val="0"/>
                <w:bCs w:val="0"/>
                <w:szCs w:val="24"/>
              </w:rPr>
              <w:t>Continue to ensure representation is diverse on the website.</w:t>
            </w:r>
          </w:p>
          <w:p w14:paraId="16503430" w14:textId="77777777" w:rsidR="00FC3189" w:rsidRDefault="00FC3189" w:rsidP="00FC3189">
            <w:pPr>
              <w:pStyle w:val="SDSHeading"/>
              <w:numPr>
                <w:ilvl w:val="0"/>
                <w:numId w:val="16"/>
              </w:numPr>
              <w:spacing w:before="120" w:after="120" w:line="20" w:lineRule="atLeast"/>
              <w:rPr>
                <w:b w:val="0"/>
                <w:bCs w:val="0"/>
                <w:szCs w:val="24"/>
              </w:rPr>
            </w:pPr>
            <w:r>
              <w:rPr>
                <w:b w:val="0"/>
                <w:bCs w:val="0"/>
                <w:szCs w:val="24"/>
              </w:rPr>
              <w:t>Review</w:t>
            </w:r>
            <w:r w:rsidRPr="00905E2C">
              <w:rPr>
                <w:b w:val="0"/>
                <w:bCs w:val="0"/>
                <w:szCs w:val="24"/>
              </w:rPr>
              <w:t xml:space="preserve"> content </w:t>
            </w:r>
            <w:r>
              <w:rPr>
                <w:b w:val="0"/>
                <w:bCs w:val="0"/>
                <w:szCs w:val="24"/>
              </w:rPr>
              <w:t>and consider if the language</w:t>
            </w:r>
            <w:r w:rsidRPr="00905E2C">
              <w:rPr>
                <w:b w:val="0"/>
                <w:bCs w:val="0"/>
                <w:szCs w:val="24"/>
              </w:rPr>
              <w:t xml:space="preserve"> could be made simpler</w:t>
            </w:r>
            <w:r>
              <w:rPr>
                <w:b w:val="0"/>
                <w:bCs w:val="0"/>
                <w:szCs w:val="24"/>
              </w:rPr>
              <w:t>.</w:t>
            </w:r>
          </w:p>
          <w:p w14:paraId="1DEED594" w14:textId="77777777" w:rsidR="00FC3189" w:rsidRDefault="00FC3189" w:rsidP="00FC3189">
            <w:pPr>
              <w:pStyle w:val="SDSHeading"/>
              <w:numPr>
                <w:ilvl w:val="0"/>
                <w:numId w:val="16"/>
              </w:numPr>
              <w:spacing w:before="120" w:after="120" w:line="20" w:lineRule="atLeast"/>
              <w:rPr>
                <w:b w:val="0"/>
              </w:rPr>
            </w:pPr>
            <w:r>
              <w:rPr>
                <w:b w:val="0"/>
              </w:rPr>
              <w:t>Continued insight with ethnic minority customers</w:t>
            </w:r>
          </w:p>
          <w:p w14:paraId="1012CC9C" w14:textId="77777777" w:rsidR="00FC3189" w:rsidRDefault="00FC3189" w:rsidP="00FC3189">
            <w:pPr>
              <w:pStyle w:val="SDSHeading"/>
              <w:numPr>
                <w:ilvl w:val="0"/>
                <w:numId w:val="16"/>
              </w:numPr>
              <w:spacing w:before="120" w:after="120" w:line="20" w:lineRule="atLeast"/>
              <w:rPr>
                <w:b w:val="0"/>
              </w:rPr>
            </w:pPr>
            <w:r>
              <w:rPr>
                <w:b w:val="0"/>
              </w:rPr>
              <w:t>Increase the amount of co-design/co-creation with ethnic minority customers with specific focus on identified groups that are most adversely affected.</w:t>
            </w:r>
          </w:p>
          <w:p w14:paraId="3C40419B" w14:textId="77777777" w:rsidR="00FC3189" w:rsidRDefault="00FC3189" w:rsidP="00FC3189">
            <w:pPr>
              <w:pStyle w:val="SDSHeading"/>
              <w:numPr>
                <w:ilvl w:val="0"/>
                <w:numId w:val="16"/>
              </w:numPr>
              <w:spacing w:before="120" w:after="120" w:line="20" w:lineRule="atLeast"/>
              <w:rPr>
                <w:b w:val="0"/>
              </w:rPr>
            </w:pPr>
            <w:r>
              <w:rPr>
                <w:b w:val="0"/>
              </w:rPr>
              <w:t>Consider additional content celebrating different events throughout the year.</w:t>
            </w:r>
          </w:p>
          <w:p w14:paraId="56D84BA3" w14:textId="77777777" w:rsidR="00FC3189" w:rsidRPr="00F02F6E" w:rsidRDefault="00FC3189" w:rsidP="00FC3189">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543EECB2" w14:textId="44D789AE" w:rsidR="00FC3189" w:rsidRDefault="00D1585A" w:rsidP="00FC318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C3189">
        <w:rPr>
          <w:rFonts w:ascii="Arial" w:eastAsia="Calibri" w:hAnsi="Arial" w:cs="Arial"/>
          <w:sz w:val="24"/>
          <w:szCs w:val="24"/>
          <w:lang w:val="en-US"/>
        </w:rPr>
        <w:t xml:space="preserve"> It was agreed that there is no specific activity required for this protected characteristic group at this time</w:t>
      </w:r>
      <w:r w:rsidR="00547678">
        <w:rPr>
          <w:rFonts w:ascii="Arial" w:eastAsia="Calibri" w:hAnsi="Arial" w:cs="Arial"/>
          <w:sz w:val="24"/>
          <w:szCs w:val="24"/>
          <w:lang w:val="en-US"/>
        </w:rPr>
        <w:t>.</w:t>
      </w:r>
    </w:p>
    <w:p w14:paraId="2BA92049" w14:textId="0D0B5563" w:rsidR="00D1585A" w:rsidRDefault="00D1585A" w:rsidP="00D1585A">
      <w:pPr>
        <w:spacing w:after="200" w:line="276" w:lineRule="auto"/>
        <w:rPr>
          <w:rFonts w:ascii="Arial" w:eastAsia="Calibri" w:hAnsi="Arial" w:cs="Arial"/>
          <w:b/>
          <w:color w:val="006373"/>
          <w:sz w:val="28"/>
          <w:szCs w:val="24"/>
          <w:lang w:val="en-US"/>
        </w:rPr>
      </w:pP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1999C35C" w14:textId="77777777" w:rsidR="00FC3189" w:rsidRDefault="00D1585A" w:rsidP="00FC3189">
      <w:pPr>
        <w:pStyle w:val="paragraph"/>
        <w:spacing w:before="0" w:beforeAutospacing="0" w:after="0" w:afterAutospacing="0"/>
        <w:textAlignment w:val="baseline"/>
        <w:rPr>
          <w:rFonts w:ascii="Arial" w:hAnsi="Arial" w:cs="Arial"/>
          <w:lang w:val="en-US"/>
        </w:rPr>
      </w:pPr>
      <w:r w:rsidRPr="00F92FB9">
        <w:rPr>
          <w:rFonts w:ascii="Arial" w:eastAsia="Calibri" w:hAnsi="Arial" w:cs="Arial"/>
          <w:b/>
          <w:lang w:val="en-US"/>
        </w:rPr>
        <w:t>Context:</w:t>
      </w:r>
      <w:r>
        <w:rPr>
          <w:rFonts w:ascii="Arial" w:eastAsia="Calibri" w:hAnsi="Arial" w:cs="Arial"/>
          <w:lang w:val="en-US"/>
        </w:rPr>
        <w:t xml:space="preserve"> </w:t>
      </w:r>
      <w:r w:rsidR="00FC3189" w:rsidRPr="00757408">
        <w:rPr>
          <w:rFonts w:ascii="Arial" w:hAnsi="Arial" w:cs="Arial"/>
          <w:lang w:val="en-US"/>
        </w:rPr>
        <w:t xml:space="preserve">Gender inequality is apparent throughout the education system and labour market. Girls perform well at school but are less likely to pursue STEM subjects and careers. </w:t>
      </w:r>
    </w:p>
    <w:p w14:paraId="3AE862A9"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Occupational segregation is evident in the labour market with women under-represented in certain occupations and in higher levels across all jobs – contributing to low pay and the gender pay gap for women.</w:t>
      </w:r>
      <w:r w:rsidRPr="00757408">
        <w:rPr>
          <w:rFonts w:ascii="Arial" w:hAnsi="Arial" w:cs="Arial"/>
        </w:rPr>
        <w:t> </w:t>
      </w:r>
    </w:p>
    <w:p w14:paraId="001DB6C1"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Significant differences are evident in the subject choices made by girls and boys. These differences can have an impact on the future college and university courses, choices of apprenticeship, jobs and careers available to both boys and girls.</w:t>
      </w:r>
      <w:r w:rsidRPr="00757408">
        <w:rPr>
          <w:rFonts w:ascii="Arial" w:hAnsi="Arial" w:cs="Arial"/>
        </w:rPr>
        <w:t> </w:t>
      </w:r>
    </w:p>
    <w:p w14:paraId="0EF8B6EC" w14:textId="77777777" w:rsidR="00FC3189" w:rsidRDefault="00FC3189" w:rsidP="00FC3189">
      <w:pPr>
        <w:pStyle w:val="paragraph"/>
        <w:numPr>
          <w:ilvl w:val="0"/>
          <w:numId w:val="14"/>
        </w:numPr>
        <w:spacing w:before="0" w:beforeAutospacing="0" w:after="0" w:afterAutospacing="0"/>
        <w:textAlignment w:val="baseline"/>
        <w:rPr>
          <w:rFonts w:ascii="Arial" w:hAnsi="Arial" w:cs="Arial"/>
        </w:rPr>
      </w:pPr>
      <w:r w:rsidRPr="00757408">
        <w:rPr>
          <w:rFonts w:ascii="Arial" w:hAnsi="Arial" w:cs="Arial"/>
          <w:lang w:val="en-US"/>
        </w:rPr>
        <w:t>Girls outperform boys in every aspect of education but eight in 10 UK companies pay men more than women.</w:t>
      </w:r>
      <w:r w:rsidRPr="00757408">
        <w:rPr>
          <w:rFonts w:ascii="Arial" w:hAnsi="Arial" w:cs="Arial"/>
        </w:rPr>
        <w:t> </w:t>
      </w:r>
    </w:p>
    <w:p w14:paraId="787A9499" w14:textId="768E4709" w:rsidR="00D1585A" w:rsidRDefault="00FC3189" w:rsidP="00FC3189">
      <w:pPr>
        <w:spacing w:after="200" w:line="276" w:lineRule="auto"/>
        <w:rPr>
          <w:rFonts w:ascii="Arial" w:eastAsia="Calibri" w:hAnsi="Arial" w:cs="Arial"/>
          <w:b/>
          <w:color w:val="006373"/>
          <w:sz w:val="28"/>
          <w:szCs w:val="24"/>
          <w:lang w:val="en-US"/>
        </w:rPr>
      </w:pPr>
      <w:r w:rsidRPr="00757408">
        <w:rPr>
          <w:rFonts w:ascii="Arial" w:hAnsi="Arial" w:cs="Arial"/>
          <w:lang w:val="en-US"/>
        </w:rPr>
        <w:t>7% of Chief Executives of FTSE100 in UK are women (0% in Scotland)</w:t>
      </w:r>
      <w:r w:rsidRPr="00757408">
        <w:rPr>
          <w:rFonts w:ascii="Arial" w:hAnsi="Arial" w:cs="Arial"/>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4764D2">
        <w:trPr>
          <w:trHeight w:val="648"/>
          <w:tblHeader/>
        </w:trPr>
        <w:tc>
          <w:tcPr>
            <w:tcW w:w="3681" w:type="dxa"/>
            <w:shd w:val="clear" w:color="auto" w:fill="006373"/>
            <w:tcMar>
              <w:top w:w="57" w:type="dxa"/>
            </w:tcMar>
          </w:tcPr>
          <w:p w14:paraId="11A39E88"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6912E11B" w14:textId="77777777" w:rsidTr="004764D2">
        <w:tc>
          <w:tcPr>
            <w:tcW w:w="3681" w:type="dxa"/>
          </w:tcPr>
          <w:p w14:paraId="26ADABDF" w14:textId="030F1861" w:rsidR="00FC3189" w:rsidRPr="00B23439" w:rsidRDefault="00FC3189" w:rsidP="00FC3189">
            <w:pPr>
              <w:pStyle w:val="SDSHeading"/>
              <w:spacing w:before="120" w:after="120" w:line="20" w:lineRule="atLeast"/>
              <w:rPr>
                <w:b w:val="0"/>
              </w:rPr>
            </w:pPr>
            <w:r>
              <w:rPr>
                <w:b w:val="0"/>
              </w:rPr>
              <w:t>If representation of gender on My World of Work is inclusive, this can help ensure gender stereotypes aren’t embedded.</w:t>
            </w:r>
          </w:p>
        </w:tc>
        <w:tc>
          <w:tcPr>
            <w:tcW w:w="2410" w:type="dxa"/>
          </w:tcPr>
          <w:p w14:paraId="7526F8E8" w14:textId="77777777" w:rsidR="00FC3189" w:rsidRDefault="00FC3189" w:rsidP="00FC3189">
            <w:pPr>
              <w:pStyle w:val="SDSHeading"/>
              <w:rPr>
                <w:b w:val="0"/>
              </w:rPr>
            </w:pPr>
            <w:r w:rsidRPr="00E94143">
              <w:rPr>
                <w:b w:val="0"/>
              </w:rPr>
              <w:t>SDS Equality Evidence Review April 2021</w:t>
            </w:r>
          </w:p>
          <w:p w14:paraId="7327DAE9" w14:textId="77777777" w:rsidR="00FC3189" w:rsidRDefault="00FC3189" w:rsidP="00FC3189">
            <w:pPr>
              <w:pStyle w:val="SDSHeading"/>
              <w:rPr>
                <w:b w:val="0"/>
              </w:rPr>
            </w:pPr>
          </w:p>
          <w:p w14:paraId="5B060C83" w14:textId="77777777" w:rsidR="00FC3189" w:rsidRDefault="0098627E" w:rsidP="00FC3189">
            <w:pPr>
              <w:pStyle w:val="SDSHeading"/>
              <w:rPr>
                <w:b w:val="0"/>
              </w:rPr>
            </w:pPr>
            <w:hyperlink r:id="rId14" w:history="1">
              <w:r w:rsidR="00FC3189" w:rsidRPr="00D07442">
                <w:rPr>
                  <w:rStyle w:val="Hyperlink"/>
                </w:rPr>
                <w:t>Article on Gender Pay - Guardian</w:t>
              </w:r>
            </w:hyperlink>
          </w:p>
          <w:p w14:paraId="121ADEC6" w14:textId="77777777" w:rsidR="00FC3189" w:rsidRDefault="00FC3189" w:rsidP="00FC3189">
            <w:pPr>
              <w:pStyle w:val="SDSHeading"/>
              <w:rPr>
                <w:b w:val="0"/>
              </w:rPr>
            </w:pPr>
          </w:p>
          <w:p w14:paraId="6FA752FD" w14:textId="2BE11BF6" w:rsidR="00FC3189" w:rsidRPr="00E23D1A" w:rsidRDefault="00FC3189" w:rsidP="00FC3189">
            <w:pPr>
              <w:pStyle w:val="SDSHeading"/>
              <w:spacing w:before="120" w:after="120" w:line="20" w:lineRule="atLeast"/>
              <w:rPr>
                <w:b w:val="0"/>
              </w:rPr>
            </w:pPr>
            <w:r w:rsidRPr="00905E2C">
              <w:rPr>
                <w:b w:val="0"/>
              </w:rPr>
              <w:t>Engender report</w:t>
            </w:r>
          </w:p>
        </w:tc>
        <w:tc>
          <w:tcPr>
            <w:tcW w:w="3827" w:type="dxa"/>
          </w:tcPr>
          <w:p w14:paraId="75FA7186" w14:textId="63A39371" w:rsidR="00FC3189" w:rsidRDefault="00FC3189" w:rsidP="00FC3189">
            <w:pPr>
              <w:pStyle w:val="SDSHeading"/>
              <w:numPr>
                <w:ilvl w:val="0"/>
                <w:numId w:val="17"/>
              </w:numPr>
              <w:spacing w:before="120" w:after="120" w:line="20" w:lineRule="atLeast"/>
              <w:rPr>
                <w:b w:val="0"/>
              </w:rPr>
            </w:pPr>
            <w:r w:rsidRPr="002A4FA5">
              <w:rPr>
                <w:b w:val="0"/>
              </w:rPr>
              <w:t xml:space="preserve">We have ensured images and case studies on </w:t>
            </w:r>
            <w:r>
              <w:rPr>
                <w:b w:val="0"/>
              </w:rPr>
              <w:t>My World of Work</w:t>
            </w:r>
            <w:r w:rsidRPr="002A4FA5">
              <w:rPr>
                <w:b w:val="0"/>
              </w:rPr>
              <w:t xml:space="preserve"> do not promote / or (do) challenge gender stereotyping and language used.</w:t>
            </w:r>
          </w:p>
          <w:p w14:paraId="3B171A3B" w14:textId="77777777" w:rsidR="00FC3189" w:rsidRDefault="00FC3189" w:rsidP="00FC3189">
            <w:pPr>
              <w:pStyle w:val="SDSHeading"/>
              <w:numPr>
                <w:ilvl w:val="0"/>
                <w:numId w:val="17"/>
              </w:numPr>
              <w:spacing w:before="120" w:after="120" w:line="20" w:lineRule="atLeast"/>
              <w:rPr>
                <w:b w:val="0"/>
              </w:rPr>
            </w:pPr>
            <w:r w:rsidRPr="00757408">
              <w:rPr>
                <w:b w:val="0"/>
              </w:rPr>
              <w:t>Content Training on Gendered Language has taken place</w:t>
            </w:r>
            <w:r>
              <w:rPr>
                <w:b w:val="0"/>
              </w:rPr>
              <w:t xml:space="preserve"> with the content team</w:t>
            </w:r>
          </w:p>
          <w:p w14:paraId="0127B0F8" w14:textId="09E897E0" w:rsidR="00FC3189" w:rsidRPr="00FC3189" w:rsidRDefault="00FC3189" w:rsidP="00FC3189">
            <w:pPr>
              <w:pStyle w:val="SDSHeading"/>
              <w:numPr>
                <w:ilvl w:val="0"/>
                <w:numId w:val="17"/>
              </w:numPr>
              <w:spacing w:before="120" w:after="120" w:line="20" w:lineRule="atLeast"/>
              <w:rPr>
                <w:b w:val="0"/>
              </w:rPr>
            </w:pPr>
            <w:r w:rsidRPr="00FC3189">
              <w:rPr>
                <w:b w:val="0"/>
              </w:rPr>
              <w:t>Insight takes place across all genders</w:t>
            </w:r>
          </w:p>
        </w:tc>
        <w:tc>
          <w:tcPr>
            <w:tcW w:w="4678" w:type="dxa"/>
          </w:tcPr>
          <w:p w14:paraId="68598A69" w14:textId="77777777" w:rsidR="00FC3189" w:rsidRDefault="00FC3189" w:rsidP="00FC3189">
            <w:pPr>
              <w:pStyle w:val="SDSHeading"/>
              <w:numPr>
                <w:ilvl w:val="0"/>
                <w:numId w:val="17"/>
              </w:numPr>
              <w:spacing w:before="120" w:after="120" w:line="20" w:lineRule="atLeast"/>
              <w:rPr>
                <w:b w:val="0"/>
              </w:rPr>
            </w:pPr>
            <w:r>
              <w:rPr>
                <w:b w:val="0"/>
              </w:rPr>
              <w:t>Continue to r</w:t>
            </w:r>
            <w:r w:rsidRPr="002A4FA5">
              <w:rPr>
                <w:b w:val="0"/>
              </w:rPr>
              <w:t xml:space="preserve">eview language of </w:t>
            </w:r>
            <w:r>
              <w:rPr>
                <w:b w:val="0"/>
              </w:rPr>
              <w:t>My World of Work</w:t>
            </w:r>
            <w:r w:rsidRPr="002A4FA5">
              <w:rPr>
                <w:b w:val="0"/>
              </w:rPr>
              <w:t xml:space="preserve"> for gendered language.  </w:t>
            </w:r>
          </w:p>
          <w:p w14:paraId="6F387313" w14:textId="77777777" w:rsidR="00FC3189" w:rsidRDefault="00FC3189" w:rsidP="00FC3189">
            <w:pPr>
              <w:pStyle w:val="SDSHeading"/>
              <w:numPr>
                <w:ilvl w:val="0"/>
                <w:numId w:val="17"/>
              </w:numPr>
              <w:spacing w:before="120" w:after="120" w:line="20" w:lineRule="atLeast"/>
              <w:rPr>
                <w:b w:val="0"/>
              </w:rPr>
            </w:pPr>
            <w:r>
              <w:rPr>
                <w:b w:val="0"/>
              </w:rPr>
              <w:t>Continue to promote equality through the</w:t>
            </w:r>
            <w:r w:rsidRPr="002A4FA5">
              <w:rPr>
                <w:b w:val="0"/>
              </w:rPr>
              <w:t xml:space="preserve"> content e.g. celebrating successes with more girls going in to STEM.</w:t>
            </w:r>
          </w:p>
          <w:p w14:paraId="6ABCD3B6" w14:textId="68CBD85E" w:rsidR="00FC3189" w:rsidRPr="00FC3189" w:rsidRDefault="00FC3189" w:rsidP="00FC3189">
            <w:pPr>
              <w:pStyle w:val="SDSHeading"/>
              <w:numPr>
                <w:ilvl w:val="0"/>
                <w:numId w:val="17"/>
              </w:numPr>
              <w:spacing w:before="120" w:after="120" w:line="20" w:lineRule="atLeast"/>
              <w:rPr>
                <w:b w:val="0"/>
              </w:rPr>
            </w:pPr>
            <w:r w:rsidRPr="00FC3189">
              <w:rPr>
                <w:b w:val="0"/>
              </w:rPr>
              <w:t>Insight will take place to understand any additional requirements and to begin to take a more co-design/co-creation approach.</w:t>
            </w: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5072A35D" w14:textId="0D30094C"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C3189" w:rsidRPr="00925215">
        <w:rPr>
          <w:rStyle w:val="normaltextrun"/>
          <w:rFonts w:ascii="Arial" w:hAnsi="Arial" w:cs="Arial"/>
          <w:color w:val="000000"/>
          <w:shd w:val="clear" w:color="auto" w:fill="FFFFFF"/>
          <w:lang w:val="en-US"/>
        </w:rPr>
        <w:t>The evidence highlights that LGB+ young people can often face bullying and harassment at school, but this improves once at college or university. These challenges can also continue in the workplace. More evidence is required to improve our understanding of LGB+ individuals in the education system and the labour market.</w:t>
      </w:r>
      <w:r w:rsidR="00FC3189">
        <w:rPr>
          <w:rStyle w:val="normaltextrun"/>
          <w:rFonts w:ascii="Arial" w:hAnsi="Arial" w:cs="Arial"/>
          <w:b/>
          <w:bCs/>
          <w:color w:val="000000"/>
          <w:shd w:val="clear" w:color="auto" w:fill="FFFFFF"/>
          <w:lang w:val="en-US"/>
        </w:rPr>
        <w:t> </w:t>
      </w:r>
      <w:r w:rsidR="00FC3189">
        <w:rPr>
          <w:rStyle w:val="eop"/>
          <w:rFonts w:ascii="Arial" w:hAnsi="Arial" w:cs="Arial"/>
          <w:b/>
          <w:bCs/>
          <w:color w:val="000000"/>
          <w:shd w:val="clear" w:color="auto" w:fill="FFFFFF"/>
        </w:rPr>
        <w:t>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4764D2">
        <w:trPr>
          <w:trHeight w:val="648"/>
          <w:tblHeader/>
        </w:trPr>
        <w:tc>
          <w:tcPr>
            <w:tcW w:w="3681" w:type="dxa"/>
            <w:shd w:val="clear" w:color="auto" w:fill="006373"/>
            <w:tcMar>
              <w:top w:w="57" w:type="dxa"/>
            </w:tcMar>
          </w:tcPr>
          <w:p w14:paraId="58F203C5"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FC3189" w:rsidRPr="00A16B84" w14:paraId="4D973A45" w14:textId="77777777" w:rsidTr="004764D2">
        <w:tc>
          <w:tcPr>
            <w:tcW w:w="3681" w:type="dxa"/>
          </w:tcPr>
          <w:p w14:paraId="5B630333" w14:textId="60A55885" w:rsidR="00FC3189" w:rsidRPr="00B23439" w:rsidRDefault="00FC3189" w:rsidP="00FC3189">
            <w:pPr>
              <w:pStyle w:val="SDSHeading"/>
              <w:spacing w:before="120" w:after="120" w:line="20" w:lineRule="atLeast"/>
              <w:rPr>
                <w:b w:val="0"/>
              </w:rPr>
            </w:pPr>
            <w:r w:rsidRPr="006C4687">
              <w:rPr>
                <w:b w:val="0"/>
              </w:rPr>
              <w:t xml:space="preserve">Opportunity to promote LGBT+ </w:t>
            </w:r>
            <w:r>
              <w:rPr>
                <w:b w:val="0"/>
              </w:rPr>
              <w:t>will ensure our customers feel included</w:t>
            </w:r>
          </w:p>
        </w:tc>
        <w:tc>
          <w:tcPr>
            <w:tcW w:w="2410" w:type="dxa"/>
          </w:tcPr>
          <w:p w14:paraId="4241D1C4" w14:textId="77777777" w:rsidR="00FC3189" w:rsidRDefault="00FC3189" w:rsidP="00FC3189">
            <w:pPr>
              <w:pStyle w:val="SDSHeading"/>
              <w:rPr>
                <w:b w:val="0"/>
              </w:rPr>
            </w:pPr>
            <w:r w:rsidRPr="00E94143">
              <w:rPr>
                <w:b w:val="0"/>
              </w:rPr>
              <w:t>SDS Equality Evidence Review April 2021</w:t>
            </w:r>
          </w:p>
          <w:p w14:paraId="007E9E5D" w14:textId="77777777" w:rsidR="00FC3189" w:rsidRPr="00E23D1A" w:rsidRDefault="00FC3189" w:rsidP="00FC3189">
            <w:pPr>
              <w:pStyle w:val="SDSHeading"/>
              <w:spacing w:before="120" w:after="120" w:line="20" w:lineRule="atLeast"/>
              <w:rPr>
                <w:b w:val="0"/>
              </w:rPr>
            </w:pPr>
          </w:p>
        </w:tc>
        <w:tc>
          <w:tcPr>
            <w:tcW w:w="3827" w:type="dxa"/>
          </w:tcPr>
          <w:p w14:paraId="148DF94E" w14:textId="1F0319E3" w:rsidR="00FC3189" w:rsidRPr="00F02F6E" w:rsidRDefault="00FC3189" w:rsidP="00EB1022">
            <w:pPr>
              <w:pStyle w:val="SDSHeading"/>
              <w:numPr>
                <w:ilvl w:val="0"/>
                <w:numId w:val="21"/>
              </w:numPr>
              <w:spacing w:before="120" w:after="120" w:line="20" w:lineRule="atLeast"/>
              <w:rPr>
                <w:b w:val="0"/>
              </w:rPr>
            </w:pPr>
            <w:r>
              <w:rPr>
                <w:b w:val="0"/>
              </w:rPr>
              <w:t xml:space="preserve">Insight sessions have taken place with LGBT+ young people in school leading to a co-design session </w:t>
            </w:r>
            <w:r w:rsidR="007033E8">
              <w:rPr>
                <w:b w:val="0"/>
              </w:rPr>
              <w:t>which was featured on the home page to celebrate Pride</w:t>
            </w:r>
            <w:r>
              <w:rPr>
                <w:b w:val="0"/>
              </w:rPr>
              <w:t>.</w:t>
            </w:r>
          </w:p>
        </w:tc>
        <w:tc>
          <w:tcPr>
            <w:tcW w:w="4678" w:type="dxa"/>
          </w:tcPr>
          <w:p w14:paraId="1EE9876E" w14:textId="77777777" w:rsidR="00FC3189" w:rsidRDefault="00FC3189" w:rsidP="00FC3189">
            <w:pPr>
              <w:pStyle w:val="SDSHeading"/>
              <w:numPr>
                <w:ilvl w:val="0"/>
                <w:numId w:val="18"/>
              </w:numPr>
              <w:spacing w:before="120" w:after="120" w:line="20" w:lineRule="atLeast"/>
              <w:rPr>
                <w:b w:val="0"/>
              </w:rPr>
            </w:pPr>
            <w:r>
              <w:rPr>
                <w:b w:val="0"/>
              </w:rPr>
              <w:t>Insight sessions will continue to take place with LGBT+ young people to begin to take continue a co-design/co-creation approach.</w:t>
            </w:r>
          </w:p>
          <w:p w14:paraId="65D91636" w14:textId="77777777" w:rsidR="00FC3189" w:rsidRDefault="00FC3189" w:rsidP="00FC3189">
            <w:pPr>
              <w:pStyle w:val="SDSHeading"/>
              <w:numPr>
                <w:ilvl w:val="0"/>
                <w:numId w:val="18"/>
              </w:numPr>
              <w:spacing w:before="120" w:after="120" w:line="20" w:lineRule="atLeast"/>
              <w:rPr>
                <w:b w:val="0"/>
              </w:rPr>
            </w:pPr>
            <w:r>
              <w:rPr>
                <w:b w:val="0"/>
              </w:rPr>
              <w:t>Continued insight with LGBT+ customers, their teachers and careers advisers. Sessions are already planned for Pride June 2022 in schools.</w:t>
            </w:r>
          </w:p>
          <w:p w14:paraId="5435FD78" w14:textId="77777777" w:rsidR="00FC3189" w:rsidRDefault="00FC3189" w:rsidP="00FC3189">
            <w:pPr>
              <w:pStyle w:val="SDSHeading"/>
              <w:numPr>
                <w:ilvl w:val="0"/>
                <w:numId w:val="18"/>
              </w:numPr>
              <w:spacing w:before="120" w:after="120" w:line="20" w:lineRule="atLeast"/>
              <w:rPr>
                <w:b w:val="0"/>
              </w:rPr>
            </w:pPr>
            <w:r>
              <w:rPr>
                <w:b w:val="0"/>
              </w:rPr>
              <w:t>Increase the amount of co-design/co-creation with identified customer groups</w:t>
            </w:r>
          </w:p>
          <w:p w14:paraId="25A1DC90" w14:textId="3649B4FE" w:rsidR="00FC3189" w:rsidRPr="00F02F6E" w:rsidRDefault="00FC3189" w:rsidP="00FC3189">
            <w:pPr>
              <w:pStyle w:val="SDSHeading"/>
              <w:spacing w:before="120" w:after="120" w:line="20" w:lineRule="atLeast"/>
              <w:rPr>
                <w:b w:val="0"/>
              </w:rPr>
            </w:pPr>
          </w:p>
        </w:tc>
      </w:tr>
    </w:tbl>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14A9DC08"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e.g.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C89F134" w14:textId="77777777" w:rsidR="00FC3189" w:rsidRPr="00925215" w:rsidRDefault="00D1585A" w:rsidP="00FC3189">
      <w:pPr>
        <w:pStyle w:val="paragraph"/>
        <w:spacing w:before="0" w:beforeAutospacing="0" w:after="0" w:afterAutospacing="0"/>
        <w:textAlignment w:val="baseline"/>
        <w:rPr>
          <w:rFonts w:ascii="Segoe UI" w:hAnsi="Segoe UI" w:cs="Segoe UI"/>
          <w:sz w:val="18"/>
          <w:szCs w:val="18"/>
        </w:rPr>
      </w:pPr>
      <w:r w:rsidRPr="00F92FB9">
        <w:rPr>
          <w:rFonts w:ascii="Arial" w:eastAsia="Calibri" w:hAnsi="Arial" w:cs="Arial"/>
          <w:b/>
          <w:lang w:val="en-US"/>
        </w:rPr>
        <w:t>Context:</w:t>
      </w:r>
      <w:r>
        <w:rPr>
          <w:rFonts w:ascii="Arial" w:eastAsia="Calibri" w:hAnsi="Arial" w:cs="Arial"/>
          <w:lang w:val="en-US"/>
        </w:rPr>
        <w:t xml:space="preserve"> </w:t>
      </w:r>
      <w:r w:rsidR="00FC3189" w:rsidRPr="00925215">
        <w:rPr>
          <w:rFonts w:ascii="Arial" w:hAnsi="Arial" w:cs="Arial"/>
          <w:lang w:val="en-US"/>
        </w:rPr>
        <w:t>Care experienced children have poorer outcomes in comparison to other young people. Looked after children’s outcomes have improved over the last five years; however, there is still a significant gap compared to all pupils (Scottish Government 2020b).</w:t>
      </w:r>
      <w:r w:rsidR="00FC3189" w:rsidRPr="00925215">
        <w:rPr>
          <w:rFonts w:ascii="Arial" w:hAnsi="Arial" w:cs="Arial"/>
        </w:rPr>
        <w:t> </w:t>
      </w:r>
    </w:p>
    <w:p w14:paraId="72F715B4" w14:textId="77777777" w:rsidR="00FC3189"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Care experienced school leavers are less likely to go into positive destinations than school leavers in general – 71% compared with 93% of all pupils. </w:t>
      </w:r>
      <w:r w:rsidRPr="00925215">
        <w:rPr>
          <w:rFonts w:ascii="Arial" w:eastAsia="Times New Roman" w:hAnsi="Arial" w:cs="Arial"/>
          <w:sz w:val="24"/>
          <w:szCs w:val="24"/>
          <w:lang w:eastAsia="en-GB"/>
        </w:rPr>
        <w:t> </w:t>
      </w:r>
    </w:p>
    <w:p w14:paraId="0C0894FA" w14:textId="77777777" w:rsidR="00FC3189"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Care experienced children obtain lower qualification levels on average than all school leavers, which is partly explained by the lower school leaving age.</w:t>
      </w:r>
      <w:r w:rsidRPr="00925215">
        <w:rPr>
          <w:rFonts w:ascii="Arial" w:eastAsia="Times New Roman" w:hAnsi="Arial" w:cs="Arial"/>
          <w:sz w:val="24"/>
          <w:szCs w:val="24"/>
          <w:lang w:eastAsia="en-GB"/>
        </w:rPr>
        <w:t> </w:t>
      </w:r>
    </w:p>
    <w:p w14:paraId="4047F497" w14:textId="77777777" w:rsidR="00FC3189" w:rsidRPr="00925215" w:rsidRDefault="00FC3189" w:rsidP="00FC3189">
      <w:pPr>
        <w:pStyle w:val="ListParagraph"/>
        <w:numPr>
          <w:ilvl w:val="0"/>
          <w:numId w:val="14"/>
        </w:numPr>
        <w:textAlignment w:val="baseline"/>
        <w:rPr>
          <w:rFonts w:ascii="Arial" w:eastAsia="Times New Roman" w:hAnsi="Arial" w:cs="Arial"/>
          <w:sz w:val="24"/>
          <w:szCs w:val="24"/>
          <w:lang w:eastAsia="en-GB"/>
        </w:rPr>
      </w:pPr>
      <w:r w:rsidRPr="00925215">
        <w:rPr>
          <w:rFonts w:ascii="Arial" w:eastAsia="Times New Roman" w:hAnsi="Arial" w:cs="Arial"/>
          <w:sz w:val="24"/>
          <w:szCs w:val="24"/>
          <w:lang w:val="en-US" w:eastAsia="en-GB"/>
        </w:rPr>
        <w:t>Educational attainment varies across the types of accommodation in which care experienced children are living. School leavers in foster care provided and purchased by the local authority perform better than those in other care settings. School leavers looked after at home with parents have the lowest overall levels of attainment. </w:t>
      </w:r>
      <w:r w:rsidRPr="00925215">
        <w:rPr>
          <w:rFonts w:ascii="Arial" w:eastAsia="Times New Roman" w:hAnsi="Arial" w:cs="Arial"/>
          <w:sz w:val="24"/>
          <w:szCs w:val="24"/>
          <w:lang w:eastAsia="en-GB"/>
        </w:rPr>
        <w:t> </w:t>
      </w:r>
    </w:p>
    <w:p w14:paraId="13E9E99D" w14:textId="237F206B"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764D2">
        <w:trPr>
          <w:trHeight w:val="648"/>
          <w:tblHeader/>
        </w:trPr>
        <w:tc>
          <w:tcPr>
            <w:tcW w:w="3681" w:type="dxa"/>
            <w:shd w:val="clear" w:color="auto" w:fill="006373"/>
            <w:tcMar>
              <w:top w:w="57" w:type="dxa"/>
            </w:tcMar>
          </w:tcPr>
          <w:p w14:paraId="0FB3EA4E"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4764D2">
        <w:tc>
          <w:tcPr>
            <w:tcW w:w="3681" w:type="dxa"/>
          </w:tcPr>
          <w:p w14:paraId="6695B7CF" w14:textId="38295581" w:rsidR="00D1585A" w:rsidRPr="00B23439" w:rsidRDefault="00FC3189" w:rsidP="004764D2">
            <w:pPr>
              <w:pStyle w:val="SDSHeading"/>
              <w:spacing w:before="120" w:after="120" w:line="20" w:lineRule="atLeast"/>
              <w:rPr>
                <w:b w:val="0"/>
              </w:rPr>
            </w:pPr>
            <w:r>
              <w:rPr>
                <w:b w:val="0"/>
              </w:rPr>
              <w:t>Opportunity to promote case studies from a care experienced background</w:t>
            </w:r>
          </w:p>
        </w:tc>
        <w:tc>
          <w:tcPr>
            <w:tcW w:w="2410" w:type="dxa"/>
          </w:tcPr>
          <w:p w14:paraId="2F4F6087" w14:textId="77777777" w:rsidR="00FC3189" w:rsidRDefault="00FC3189" w:rsidP="00FC3189">
            <w:pPr>
              <w:pStyle w:val="SDSHeading"/>
              <w:rPr>
                <w:b w:val="0"/>
              </w:rPr>
            </w:pPr>
            <w:r w:rsidRPr="00E94143">
              <w:rPr>
                <w:b w:val="0"/>
              </w:rPr>
              <w:t>SDS Equality Evidence Review April 2021</w:t>
            </w:r>
          </w:p>
          <w:p w14:paraId="18B96248" w14:textId="77777777" w:rsidR="00D1585A" w:rsidRPr="00E23D1A" w:rsidRDefault="00D1585A" w:rsidP="004764D2">
            <w:pPr>
              <w:pStyle w:val="SDSHeading"/>
              <w:spacing w:before="120" w:after="120" w:line="20" w:lineRule="atLeast"/>
              <w:rPr>
                <w:b w:val="0"/>
              </w:rPr>
            </w:pPr>
          </w:p>
        </w:tc>
        <w:tc>
          <w:tcPr>
            <w:tcW w:w="3827" w:type="dxa"/>
          </w:tcPr>
          <w:p w14:paraId="1AFC3515" w14:textId="38AA7520" w:rsidR="00D1585A" w:rsidRPr="00F02F6E" w:rsidRDefault="00FC3189" w:rsidP="00EB1022">
            <w:pPr>
              <w:pStyle w:val="SDSHeading"/>
              <w:numPr>
                <w:ilvl w:val="0"/>
                <w:numId w:val="22"/>
              </w:numPr>
              <w:spacing w:before="120" w:after="120" w:line="20" w:lineRule="atLeast"/>
              <w:rPr>
                <w:b w:val="0"/>
              </w:rPr>
            </w:pPr>
            <w:r w:rsidRPr="00925215">
              <w:rPr>
                <w:b w:val="0"/>
              </w:rPr>
              <w:t>Insight sessions have taken place with care experienced young people</w:t>
            </w:r>
            <w:r>
              <w:rPr>
                <w:b w:val="0"/>
              </w:rPr>
              <w:t xml:space="preserve"> and non-attenders (who</w:t>
            </w:r>
            <w:r w:rsidR="00FB0BAD">
              <w:rPr>
                <w:b w:val="0"/>
              </w:rPr>
              <w:t xml:space="preserve"> may or may not be from a care experienced background)</w:t>
            </w:r>
            <w:r w:rsidR="00FB0BAD" w:rsidRPr="00C6102E">
              <w:rPr>
                <w:b w:val="0"/>
              </w:rPr>
              <w:tab/>
            </w:r>
            <w:r w:rsidR="00FB0BAD">
              <w:rPr>
                <w:b w:val="0"/>
              </w:rPr>
              <w:t>and adults.</w:t>
            </w:r>
          </w:p>
        </w:tc>
        <w:tc>
          <w:tcPr>
            <w:tcW w:w="4678" w:type="dxa"/>
          </w:tcPr>
          <w:p w14:paraId="7547C108" w14:textId="77777777" w:rsidR="00FB0BAD" w:rsidRDefault="00FC3189" w:rsidP="00FB0BAD">
            <w:pPr>
              <w:pStyle w:val="SDSHeading"/>
              <w:numPr>
                <w:ilvl w:val="0"/>
                <w:numId w:val="19"/>
              </w:numPr>
              <w:spacing w:before="120" w:after="120" w:line="20" w:lineRule="atLeast"/>
              <w:rPr>
                <w:b w:val="0"/>
              </w:rPr>
            </w:pPr>
            <w:r w:rsidRPr="0033530B">
              <w:rPr>
                <w:b w:val="0"/>
              </w:rPr>
              <w:t xml:space="preserve">Content will be developed to support </w:t>
            </w:r>
            <w:r>
              <w:rPr>
                <w:b w:val="0"/>
              </w:rPr>
              <w:t>care experienced customers</w:t>
            </w:r>
            <w:r w:rsidRPr="0033530B">
              <w:rPr>
                <w:b w:val="0"/>
              </w:rPr>
              <w:t xml:space="preserve"> </w:t>
            </w:r>
            <w:r>
              <w:rPr>
                <w:b w:val="0"/>
              </w:rPr>
              <w:t>and featured in October as part of care</w:t>
            </w:r>
            <w:r w:rsidR="00FB0BAD">
              <w:rPr>
                <w:b w:val="0"/>
              </w:rPr>
              <w:t xml:space="preserve"> experienced week – including post school care experienced people</w:t>
            </w:r>
          </w:p>
          <w:p w14:paraId="5CC556B3" w14:textId="77777777" w:rsidR="00FB0BAD" w:rsidRDefault="00FB0BAD" w:rsidP="00FB0BAD">
            <w:pPr>
              <w:pStyle w:val="SDSHeading"/>
              <w:numPr>
                <w:ilvl w:val="0"/>
                <w:numId w:val="19"/>
              </w:numPr>
              <w:spacing w:before="120" w:after="120" w:line="20" w:lineRule="atLeast"/>
              <w:rPr>
                <w:b w:val="0"/>
              </w:rPr>
            </w:pPr>
            <w:r>
              <w:rPr>
                <w:b w:val="0"/>
              </w:rPr>
              <w:t>Insight sessions will continue to take place with care experience people to begin to take a more co-design/co-creation approach.</w:t>
            </w:r>
          </w:p>
          <w:p w14:paraId="588D20B2" w14:textId="199C088A" w:rsidR="00D1585A" w:rsidRPr="00F02F6E" w:rsidRDefault="00D1585A" w:rsidP="004764D2">
            <w:pPr>
              <w:pStyle w:val="SDSHeading"/>
              <w:spacing w:before="120" w:after="120" w:line="20" w:lineRule="atLeast"/>
              <w:rPr>
                <w:b w:val="0"/>
              </w:rPr>
            </w:pPr>
          </w:p>
        </w:tc>
      </w:tr>
    </w:tbl>
    <w:p w14:paraId="15996726" w14:textId="6B9470C2" w:rsidR="00F92FB9" w:rsidRPr="00F92FB9" w:rsidRDefault="00D1585A"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Add additional factors as needed</w:t>
      </w:r>
    </w:p>
    <w:p w14:paraId="397F0001" w14:textId="77777777" w:rsidR="00FB0BAD" w:rsidRPr="007950E2" w:rsidRDefault="00D1585A" w:rsidP="00FB0BAD">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B0BAD" w:rsidRPr="007950E2">
        <w:rPr>
          <w:rFonts w:ascii="Arial" w:eastAsia="Calibri" w:hAnsi="Arial" w:cs="Arial"/>
          <w:sz w:val="24"/>
          <w:szCs w:val="24"/>
          <w:lang w:val="en-US"/>
        </w:rPr>
        <w:t xml:space="preserve">2.2 million young people </w:t>
      </w:r>
      <w:r w:rsidR="00FB0BAD">
        <w:rPr>
          <w:rFonts w:ascii="Arial" w:eastAsia="Calibri" w:hAnsi="Arial" w:cs="Arial"/>
          <w:sz w:val="24"/>
          <w:szCs w:val="24"/>
          <w:lang w:val="en-US"/>
        </w:rPr>
        <w:t xml:space="preserve">in the UK </w:t>
      </w:r>
      <w:r w:rsidR="00FB0BAD" w:rsidRPr="007950E2">
        <w:rPr>
          <w:rFonts w:ascii="Arial" w:eastAsia="Calibri" w:hAnsi="Arial" w:cs="Arial"/>
          <w:sz w:val="24"/>
          <w:szCs w:val="24"/>
          <w:lang w:val="en-US"/>
        </w:rPr>
        <w:t>(15%) have a smartphone but no access to a laptop or desktop computer</w:t>
      </w:r>
    </w:p>
    <w:p w14:paraId="582FF45D" w14:textId="77777777" w:rsidR="00FB0BAD" w:rsidRPr="007950E2" w:rsidRDefault="00FB0BAD" w:rsidP="00FB0BAD">
      <w:pPr>
        <w:spacing w:after="200" w:line="276" w:lineRule="auto"/>
        <w:rPr>
          <w:rFonts w:ascii="Arial" w:eastAsia="Calibri" w:hAnsi="Arial" w:cs="Arial"/>
          <w:sz w:val="24"/>
          <w:szCs w:val="24"/>
          <w:lang w:val="en-US"/>
        </w:rPr>
      </w:pPr>
      <w:r w:rsidRPr="007950E2">
        <w:rPr>
          <w:rFonts w:ascii="Arial" w:eastAsia="Calibri" w:hAnsi="Arial" w:cs="Arial"/>
          <w:sz w:val="24"/>
          <w:szCs w:val="24"/>
          <w:lang w:val="en-US"/>
        </w:rPr>
        <w:t>30% of children living in households with a combined income below £20,000 do not have access to a laptop or desktop computer</w:t>
      </w:r>
    </w:p>
    <w:p w14:paraId="064EEFBF" w14:textId="6A2D09ED" w:rsidR="00D1585A" w:rsidRDefault="00FB0BAD" w:rsidP="00D1585A">
      <w:pPr>
        <w:spacing w:after="200" w:line="276" w:lineRule="auto"/>
        <w:rPr>
          <w:rFonts w:ascii="Arial" w:eastAsia="Calibri" w:hAnsi="Arial" w:cs="Arial"/>
          <w:b/>
          <w:color w:val="006373"/>
          <w:sz w:val="28"/>
          <w:szCs w:val="24"/>
          <w:lang w:val="en-US"/>
        </w:rPr>
      </w:pPr>
      <w:r w:rsidRPr="007950E2">
        <w:rPr>
          <w:rFonts w:ascii="Arial" w:eastAsia="Calibri" w:hAnsi="Arial" w:cs="Arial"/>
          <w:sz w:val="24"/>
          <w:szCs w:val="24"/>
          <w:lang w:val="en-US"/>
        </w:rPr>
        <w:t>32% of young people do not have access to home broadband</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2539"/>
        <w:gridCol w:w="3552"/>
        <w:gridCol w:w="3827"/>
        <w:gridCol w:w="4678"/>
      </w:tblGrid>
      <w:tr w:rsidR="00D1585A" w:rsidRPr="00A16B84" w14:paraId="2AACB8F1" w14:textId="77777777" w:rsidTr="00FB0BAD">
        <w:trPr>
          <w:trHeight w:val="648"/>
          <w:tblHeader/>
        </w:trPr>
        <w:tc>
          <w:tcPr>
            <w:tcW w:w="2539" w:type="dxa"/>
            <w:shd w:val="clear" w:color="auto" w:fill="006373"/>
            <w:tcMar>
              <w:top w:w="57" w:type="dxa"/>
            </w:tcMar>
          </w:tcPr>
          <w:p w14:paraId="1D501BAD"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3552" w:type="dxa"/>
            <w:shd w:val="clear" w:color="auto" w:fill="006373"/>
            <w:tcMar>
              <w:top w:w="57" w:type="dxa"/>
            </w:tcMar>
          </w:tcPr>
          <w:p w14:paraId="2542728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FB0BAD">
        <w:tc>
          <w:tcPr>
            <w:tcW w:w="2539" w:type="dxa"/>
          </w:tcPr>
          <w:p w14:paraId="3F3FCECA" w14:textId="004383D3" w:rsidR="00D1585A" w:rsidRPr="00B23439" w:rsidRDefault="00FB0BAD" w:rsidP="004764D2">
            <w:pPr>
              <w:pStyle w:val="SDSHeading"/>
              <w:spacing w:before="120" w:after="120" w:line="20" w:lineRule="atLeast"/>
              <w:rPr>
                <w:b w:val="0"/>
              </w:rPr>
            </w:pPr>
            <w:r>
              <w:rPr>
                <w:b w:val="0"/>
              </w:rPr>
              <w:t>People from economically deprived backgrounds at home may not have a phone or be unable to use their phone to access our services through lack of data – or do not have access to a laptop or desktop or broadband.</w:t>
            </w:r>
          </w:p>
        </w:tc>
        <w:tc>
          <w:tcPr>
            <w:tcW w:w="3552" w:type="dxa"/>
          </w:tcPr>
          <w:p w14:paraId="28BDDF92" w14:textId="77777777" w:rsidR="00FB0BAD" w:rsidRPr="00FB0BAD" w:rsidRDefault="0098627E" w:rsidP="00FB0BAD">
            <w:pPr>
              <w:pStyle w:val="SDSHeading"/>
              <w:spacing w:before="120" w:after="120" w:line="20" w:lineRule="atLeast"/>
              <w:rPr>
                <w:rStyle w:val="Hyperlink"/>
                <w:b w:val="0"/>
                <w:bCs w:val="0"/>
                <w:lang w:val="en-US"/>
              </w:rPr>
            </w:pPr>
            <w:hyperlink r:id="rId15" w:history="1">
              <w:r w:rsidR="00FB0BAD" w:rsidRPr="00FB0BAD">
                <w:rPr>
                  <w:rStyle w:val="Hyperlink"/>
                  <w:b w:val="0"/>
                  <w:bCs w:val="0"/>
                  <w:lang w:val="en-US"/>
                </w:rPr>
                <w:t>https://post.parliament.uk/covid-19-and-the-digital-divide/</w:t>
              </w:r>
            </w:hyperlink>
          </w:p>
          <w:p w14:paraId="1736B3B1" w14:textId="77777777" w:rsidR="00FB0BAD" w:rsidRPr="00FB0BAD" w:rsidRDefault="00FB0BAD" w:rsidP="00FB0BAD">
            <w:pPr>
              <w:pStyle w:val="SDSHeading"/>
              <w:spacing w:before="120" w:after="120" w:line="20" w:lineRule="atLeast"/>
              <w:rPr>
                <w:b w:val="0"/>
                <w:bCs w:val="0"/>
              </w:rPr>
            </w:pPr>
            <w:r w:rsidRPr="00FB0BAD">
              <w:rPr>
                <w:b w:val="0"/>
                <w:bCs w:val="0"/>
              </w:rPr>
              <w:t>https://www.cypnow.co.uk/features/article/how-to-overcome-the-digital-divide</w:t>
            </w:r>
          </w:p>
          <w:p w14:paraId="0DED020A" w14:textId="77777777" w:rsidR="00D1585A" w:rsidRPr="00E23D1A" w:rsidRDefault="00D1585A" w:rsidP="004764D2">
            <w:pPr>
              <w:pStyle w:val="SDSHeading"/>
              <w:spacing w:before="120" w:after="120" w:line="20" w:lineRule="atLeast"/>
              <w:rPr>
                <w:b w:val="0"/>
              </w:rPr>
            </w:pPr>
          </w:p>
        </w:tc>
        <w:tc>
          <w:tcPr>
            <w:tcW w:w="3827" w:type="dxa"/>
          </w:tcPr>
          <w:p w14:paraId="1D2152CD" w14:textId="77777777" w:rsidR="00EB1022" w:rsidRDefault="00FB0BAD" w:rsidP="00FB0BAD">
            <w:pPr>
              <w:pStyle w:val="SDSHeading"/>
              <w:numPr>
                <w:ilvl w:val="0"/>
                <w:numId w:val="23"/>
              </w:numPr>
              <w:spacing w:before="120" w:after="120" w:line="20" w:lineRule="atLeast"/>
              <w:rPr>
                <w:b w:val="0"/>
              </w:rPr>
            </w:pPr>
            <w:r>
              <w:rPr>
                <w:b w:val="0"/>
              </w:rPr>
              <w:t>Steps have been taken to make the website ‘greener’ which has a knock on effect of making the site use less mobile data</w:t>
            </w:r>
          </w:p>
          <w:p w14:paraId="5873E743" w14:textId="5063BB9D" w:rsidR="00D1585A" w:rsidRPr="00EB1022" w:rsidRDefault="00FB0BAD" w:rsidP="00FB0BAD">
            <w:pPr>
              <w:pStyle w:val="SDSHeading"/>
              <w:numPr>
                <w:ilvl w:val="0"/>
                <w:numId w:val="23"/>
              </w:numPr>
              <w:spacing w:before="120" w:after="120" w:line="20" w:lineRule="atLeast"/>
              <w:rPr>
                <w:b w:val="0"/>
              </w:rPr>
            </w:pPr>
            <w:r w:rsidRPr="00EB1022">
              <w:rPr>
                <w:b w:val="0"/>
              </w:rPr>
              <w:t>Customers can use public access computers in our centres to access My World of Work</w:t>
            </w:r>
          </w:p>
        </w:tc>
        <w:tc>
          <w:tcPr>
            <w:tcW w:w="4678" w:type="dxa"/>
          </w:tcPr>
          <w:p w14:paraId="717BE6EE" w14:textId="0380A4C3" w:rsidR="00D1585A" w:rsidRPr="00F02F6E" w:rsidRDefault="00FB0BAD" w:rsidP="00EB1022">
            <w:pPr>
              <w:pStyle w:val="SDSHeading"/>
              <w:numPr>
                <w:ilvl w:val="0"/>
                <w:numId w:val="23"/>
              </w:numPr>
              <w:spacing w:before="120" w:after="120" w:line="20" w:lineRule="atLeast"/>
              <w:rPr>
                <w:b w:val="0"/>
              </w:rPr>
            </w:pPr>
            <w:r>
              <w:rPr>
                <w:b w:val="0"/>
              </w:rPr>
              <w:t>Continued work will take place on the website to ensure loading times are minimised.</w:t>
            </w:r>
          </w:p>
        </w:tc>
      </w:tr>
      <w:tr w:rsidR="00FB0BAD" w:rsidRPr="00A16B84" w14:paraId="13786C13" w14:textId="77777777" w:rsidTr="00FB0BAD">
        <w:tc>
          <w:tcPr>
            <w:tcW w:w="2539" w:type="dxa"/>
          </w:tcPr>
          <w:p w14:paraId="5E824D68" w14:textId="6AD9498E" w:rsidR="00FB0BAD" w:rsidRPr="00F02F6E" w:rsidRDefault="00FB0BAD" w:rsidP="00FB0BAD">
            <w:pPr>
              <w:pStyle w:val="SDSHeading"/>
              <w:spacing w:before="120" w:after="120" w:line="20" w:lineRule="atLeast"/>
              <w:rPr>
                <w:b w:val="0"/>
              </w:rPr>
            </w:pPr>
            <w:r>
              <w:rPr>
                <w:b w:val="0"/>
              </w:rPr>
              <w:t>People living rurally will have a different experience around course jobs and careers to those living eg in the central belt.</w:t>
            </w:r>
          </w:p>
        </w:tc>
        <w:tc>
          <w:tcPr>
            <w:tcW w:w="3552" w:type="dxa"/>
          </w:tcPr>
          <w:p w14:paraId="47E067A5" w14:textId="2CE7B111" w:rsidR="00FB0BAD" w:rsidRPr="00E23D1A" w:rsidRDefault="00FB0BAD" w:rsidP="00FB0BAD">
            <w:pPr>
              <w:pStyle w:val="SDSHeading"/>
              <w:spacing w:before="120" w:after="120" w:line="20" w:lineRule="atLeast"/>
              <w:rPr>
                <w:b w:val="0"/>
                <w:color w:val="006373"/>
              </w:rPr>
            </w:pPr>
            <w:r w:rsidRPr="00AA24C7">
              <w:rPr>
                <w:b w:val="0"/>
                <w:bCs w:val="0"/>
              </w:rPr>
              <w:t>See separate rural impact assessment – pending.</w:t>
            </w:r>
          </w:p>
        </w:tc>
        <w:tc>
          <w:tcPr>
            <w:tcW w:w="3827" w:type="dxa"/>
          </w:tcPr>
          <w:p w14:paraId="63CAD46D" w14:textId="77777777" w:rsidR="00EB1022" w:rsidRDefault="00FB0BAD" w:rsidP="00FB0BAD">
            <w:pPr>
              <w:pStyle w:val="SDSHeading"/>
              <w:numPr>
                <w:ilvl w:val="0"/>
                <w:numId w:val="24"/>
              </w:numPr>
              <w:spacing w:before="120" w:after="120" w:line="20" w:lineRule="atLeast"/>
              <w:rPr>
                <w:b w:val="0"/>
              </w:rPr>
            </w:pPr>
            <w:r>
              <w:rPr>
                <w:b w:val="0"/>
              </w:rPr>
              <w:t xml:space="preserve">There is a job profile for a Gaelic teacher: </w:t>
            </w:r>
            <w:hyperlink r:id="rId16" w:history="1">
              <w:r w:rsidRPr="00B703FA">
                <w:rPr>
                  <w:rStyle w:val="Hyperlink"/>
                  <w:b w:val="0"/>
                </w:rPr>
                <w:t>https://www.myworldofwork.co.uk/my-career-options/job-profiles/teacher-secondary-school-gaelic</w:t>
              </w:r>
            </w:hyperlink>
          </w:p>
          <w:p w14:paraId="06F50F1E" w14:textId="74C279E2" w:rsidR="00FB0BAD" w:rsidRPr="00EB1022" w:rsidRDefault="00FB0BAD" w:rsidP="00FB0BAD">
            <w:pPr>
              <w:pStyle w:val="SDSHeading"/>
              <w:numPr>
                <w:ilvl w:val="0"/>
                <w:numId w:val="24"/>
              </w:numPr>
              <w:spacing w:before="120" w:after="120" w:line="20" w:lineRule="atLeast"/>
              <w:rPr>
                <w:b w:val="0"/>
              </w:rPr>
            </w:pPr>
            <w:r w:rsidRPr="00EB1022">
              <w:rPr>
                <w:b w:val="0"/>
              </w:rPr>
              <w:t>Work has taken place on developing rural personas</w:t>
            </w:r>
          </w:p>
        </w:tc>
        <w:tc>
          <w:tcPr>
            <w:tcW w:w="4678" w:type="dxa"/>
          </w:tcPr>
          <w:p w14:paraId="0251B424" w14:textId="3B2A8A6A" w:rsidR="00FB0BAD" w:rsidRPr="00F02F6E" w:rsidRDefault="00FB0BAD" w:rsidP="00EB1022">
            <w:pPr>
              <w:pStyle w:val="SDSHeading"/>
              <w:numPr>
                <w:ilvl w:val="0"/>
                <w:numId w:val="24"/>
              </w:numPr>
              <w:spacing w:before="120" w:after="120" w:line="20" w:lineRule="atLeast"/>
              <w:rPr>
                <w:b w:val="0"/>
              </w:rPr>
            </w:pPr>
            <w:r>
              <w:rPr>
                <w:b w:val="0"/>
              </w:rPr>
              <w:t>Consider additional content on Gaelic and rural differences.</w:t>
            </w:r>
          </w:p>
        </w:tc>
      </w:tr>
    </w:tbl>
    <w:p w14:paraId="78321A56" w14:textId="77777777" w:rsidR="003161D6" w:rsidRDefault="003161D6" w:rsidP="003161D6">
      <w:pPr>
        <w:pStyle w:val="ListParagraph"/>
        <w:spacing w:before="240"/>
        <w:ind w:left="567"/>
        <w:rPr>
          <w:rFonts w:ascii="Arial" w:hAnsi="Arial" w:cs="Arial"/>
          <w:b/>
          <w:color w:val="006373"/>
          <w:sz w:val="36"/>
        </w:rPr>
      </w:pPr>
    </w:p>
    <w:p w14:paraId="0C559876" w14:textId="77777777" w:rsidR="003161D6" w:rsidRDefault="003161D6" w:rsidP="003161D6">
      <w:pPr>
        <w:pStyle w:val="ListParagraph"/>
        <w:spacing w:before="240"/>
        <w:ind w:left="567"/>
        <w:rPr>
          <w:rFonts w:ascii="Arial" w:hAnsi="Arial" w:cs="Arial"/>
          <w:b/>
          <w:color w:val="006373"/>
          <w:sz w:val="36"/>
        </w:rPr>
      </w:pPr>
    </w:p>
    <w:p w14:paraId="3E69E72B" w14:textId="77777777" w:rsidR="003161D6" w:rsidRDefault="003161D6" w:rsidP="003161D6">
      <w:pPr>
        <w:pStyle w:val="ListParagraph"/>
        <w:spacing w:before="240"/>
        <w:ind w:left="567"/>
        <w:rPr>
          <w:rFonts w:ascii="Arial" w:hAnsi="Arial" w:cs="Arial"/>
          <w:b/>
          <w:color w:val="006373"/>
          <w:sz w:val="36"/>
        </w:rPr>
      </w:pPr>
    </w:p>
    <w:p w14:paraId="5927B0B3" w14:textId="77777777" w:rsidR="003161D6" w:rsidRDefault="003161D6" w:rsidP="003161D6">
      <w:pPr>
        <w:pStyle w:val="ListParagraph"/>
        <w:spacing w:before="240"/>
        <w:ind w:left="567"/>
        <w:rPr>
          <w:rFonts w:ascii="Arial" w:hAnsi="Arial" w:cs="Arial"/>
          <w:b/>
          <w:color w:val="006373"/>
          <w:sz w:val="36"/>
        </w:rPr>
      </w:pPr>
    </w:p>
    <w:p w14:paraId="7C12E178" w14:textId="77777777" w:rsidR="003161D6" w:rsidRDefault="003161D6" w:rsidP="003161D6">
      <w:pPr>
        <w:pStyle w:val="ListParagraph"/>
        <w:spacing w:before="240"/>
        <w:ind w:left="567"/>
        <w:rPr>
          <w:rFonts w:ascii="Arial" w:hAnsi="Arial" w:cs="Arial"/>
          <w:b/>
          <w:color w:val="006373"/>
          <w:sz w:val="36"/>
        </w:rPr>
      </w:pPr>
    </w:p>
    <w:p w14:paraId="46E94F83" w14:textId="77777777" w:rsidR="003161D6" w:rsidRDefault="003161D6" w:rsidP="003161D6">
      <w:pPr>
        <w:pStyle w:val="ListParagraph"/>
        <w:spacing w:before="240"/>
        <w:ind w:left="567"/>
        <w:rPr>
          <w:rFonts w:ascii="Arial" w:hAnsi="Arial" w:cs="Arial"/>
          <w:b/>
          <w:color w:val="006373"/>
          <w:sz w:val="36"/>
        </w:rPr>
      </w:pPr>
    </w:p>
    <w:p w14:paraId="288DE287" w14:textId="77777777" w:rsidR="003161D6" w:rsidRDefault="003161D6" w:rsidP="003161D6">
      <w:pPr>
        <w:pStyle w:val="ListParagraph"/>
        <w:spacing w:before="240"/>
        <w:ind w:left="567"/>
        <w:rPr>
          <w:rFonts w:ascii="Arial" w:hAnsi="Arial" w:cs="Arial"/>
          <w:b/>
          <w:color w:val="006373"/>
          <w:sz w:val="36"/>
        </w:rPr>
      </w:pPr>
    </w:p>
    <w:p w14:paraId="11800767" w14:textId="77777777" w:rsidR="003161D6" w:rsidRDefault="003161D6" w:rsidP="003161D6">
      <w:pPr>
        <w:pStyle w:val="ListParagraph"/>
        <w:spacing w:before="240"/>
        <w:ind w:left="567"/>
        <w:rPr>
          <w:rFonts w:ascii="Arial" w:hAnsi="Arial" w:cs="Arial"/>
          <w:b/>
          <w:color w:val="006373"/>
          <w:sz w:val="36"/>
        </w:rPr>
      </w:pPr>
    </w:p>
    <w:p w14:paraId="1CAB414C" w14:textId="77777777" w:rsidR="003161D6" w:rsidRDefault="003161D6" w:rsidP="003161D6">
      <w:pPr>
        <w:pStyle w:val="ListParagraph"/>
        <w:spacing w:before="240"/>
        <w:ind w:left="567"/>
        <w:rPr>
          <w:rFonts w:ascii="Arial" w:hAnsi="Arial" w:cs="Arial"/>
          <w:b/>
          <w:color w:val="006373"/>
          <w:sz w:val="36"/>
        </w:rPr>
      </w:pPr>
    </w:p>
    <w:p w14:paraId="798D608E" w14:textId="77777777" w:rsidR="003161D6" w:rsidRDefault="003161D6" w:rsidP="003161D6">
      <w:pPr>
        <w:pStyle w:val="ListParagraph"/>
        <w:spacing w:before="240"/>
        <w:ind w:left="567"/>
        <w:rPr>
          <w:rFonts w:ascii="Arial" w:hAnsi="Arial" w:cs="Arial"/>
          <w:b/>
          <w:color w:val="006373"/>
          <w:sz w:val="36"/>
        </w:rPr>
      </w:pPr>
    </w:p>
    <w:p w14:paraId="7A1DE3C0" w14:textId="77777777" w:rsidR="003161D6" w:rsidRDefault="003161D6" w:rsidP="003161D6">
      <w:pPr>
        <w:pStyle w:val="ListParagraph"/>
        <w:spacing w:before="240"/>
        <w:ind w:left="567"/>
        <w:rPr>
          <w:rFonts w:ascii="Arial" w:hAnsi="Arial" w:cs="Arial"/>
          <w:b/>
          <w:color w:val="006373"/>
          <w:sz w:val="36"/>
        </w:rPr>
      </w:pPr>
    </w:p>
    <w:p w14:paraId="7C3CC7DD" w14:textId="77777777" w:rsidR="003161D6" w:rsidRDefault="003161D6" w:rsidP="003161D6">
      <w:pPr>
        <w:pStyle w:val="ListParagraph"/>
        <w:spacing w:before="240"/>
        <w:ind w:left="567"/>
        <w:rPr>
          <w:rFonts w:ascii="Arial" w:hAnsi="Arial" w:cs="Arial"/>
          <w:b/>
          <w:color w:val="006373"/>
          <w:sz w:val="36"/>
        </w:rPr>
      </w:pPr>
    </w:p>
    <w:p w14:paraId="43F02462" w14:textId="280C3AA2" w:rsidR="00FE31E0" w:rsidRDefault="00FE31E0" w:rsidP="003161D6">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1EFE97A4" w14:textId="77777777" w:rsidR="003161D6" w:rsidRPr="003161D6" w:rsidRDefault="003161D6" w:rsidP="003161D6">
      <w:pPr>
        <w:pStyle w:val="ListParagraph"/>
        <w:spacing w:before="240"/>
        <w:ind w:left="567"/>
        <w:rPr>
          <w:rFonts w:ascii="Arial" w:hAnsi="Arial" w:cs="Arial"/>
          <w:b/>
          <w:color w:val="006373"/>
          <w:sz w:val="36"/>
        </w:rPr>
      </w:pP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FB0BAD" w14:paraId="3FBF2949" w14:textId="77777777" w:rsidTr="00D606A4">
        <w:trPr>
          <w:cantSplit/>
        </w:trPr>
        <w:tc>
          <w:tcPr>
            <w:tcW w:w="4390" w:type="dxa"/>
            <w:tcMar>
              <w:left w:w="57" w:type="dxa"/>
              <w:right w:w="57" w:type="dxa"/>
            </w:tcMar>
          </w:tcPr>
          <w:p w14:paraId="1412392D" w14:textId="77777777" w:rsidR="00FB0BAD" w:rsidRPr="00925215" w:rsidRDefault="00FB0BAD" w:rsidP="00FB0BAD">
            <w:pPr>
              <w:pStyle w:val="SDSHeading"/>
              <w:spacing w:before="120" w:after="120" w:line="20" w:lineRule="atLeast"/>
              <w:rPr>
                <w:rFonts w:cs="Arial"/>
                <w:b w:val="0"/>
                <w:szCs w:val="24"/>
              </w:rPr>
            </w:pPr>
            <w:r w:rsidRPr="00925215">
              <w:rPr>
                <w:rFonts w:cs="Arial"/>
                <w:b w:val="0"/>
                <w:szCs w:val="24"/>
              </w:rPr>
              <w:t>Continue</w:t>
            </w:r>
            <w:r>
              <w:rPr>
                <w:rFonts w:cs="Arial"/>
                <w:b w:val="0"/>
                <w:szCs w:val="24"/>
              </w:rPr>
              <w:t xml:space="preserve"> or introduce</w:t>
            </w:r>
            <w:r w:rsidRPr="00925215">
              <w:rPr>
                <w:rFonts w:cs="Arial"/>
                <w:b w:val="0"/>
                <w:szCs w:val="24"/>
              </w:rPr>
              <w:t xml:space="preserve"> insight with </w:t>
            </w:r>
            <w:r>
              <w:rPr>
                <w:rFonts w:cs="Arial"/>
                <w:b w:val="0"/>
                <w:szCs w:val="24"/>
              </w:rPr>
              <w:t xml:space="preserve">primary and secondary </w:t>
            </w:r>
            <w:r w:rsidRPr="00925215">
              <w:rPr>
                <w:rFonts w:cs="Arial"/>
                <w:b w:val="0"/>
                <w:szCs w:val="24"/>
              </w:rPr>
              <w:t>audiences</w:t>
            </w:r>
            <w:r>
              <w:rPr>
                <w:rFonts w:cs="Arial"/>
                <w:b w:val="0"/>
                <w:szCs w:val="24"/>
              </w:rPr>
              <w:t xml:space="preserve"> (eg users, subject matter experts, careers advisers, educators and stakeholders)</w:t>
            </w:r>
            <w:r w:rsidRPr="00925215">
              <w:rPr>
                <w:rFonts w:cs="Arial"/>
                <w:b w:val="0"/>
                <w:szCs w:val="24"/>
              </w:rPr>
              <w:t>.</w:t>
            </w:r>
          </w:p>
          <w:p w14:paraId="47B11CF0" w14:textId="14233A8C" w:rsidR="00FB0BAD" w:rsidRDefault="00FB0BAD" w:rsidP="00FB0BAD">
            <w:pPr>
              <w:spacing w:before="120" w:after="120"/>
              <w:rPr>
                <w:rFonts w:ascii="Arial" w:eastAsia="Times New Roman" w:hAnsi="Arial" w:cs="Arial"/>
                <w:sz w:val="24"/>
                <w:szCs w:val="24"/>
              </w:rPr>
            </w:pPr>
          </w:p>
        </w:tc>
        <w:tc>
          <w:tcPr>
            <w:tcW w:w="2551" w:type="dxa"/>
            <w:tcMar>
              <w:left w:w="57" w:type="dxa"/>
              <w:right w:w="57" w:type="dxa"/>
            </w:tcMar>
          </w:tcPr>
          <w:p w14:paraId="071FC2F9" w14:textId="1A283224" w:rsidR="00FB0BAD" w:rsidRDefault="00FB0BAD" w:rsidP="00FB0BAD">
            <w:pPr>
              <w:spacing w:before="120" w:after="120"/>
              <w:ind w:right="170"/>
              <w:rPr>
                <w:rFonts w:ascii="Arial" w:eastAsia="Times New Roman"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688783DA" w14:textId="13184ACD"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Increase understanding of needs of customers</w:t>
            </w:r>
          </w:p>
        </w:tc>
        <w:tc>
          <w:tcPr>
            <w:tcW w:w="2835" w:type="dxa"/>
            <w:tcMar>
              <w:left w:w="57" w:type="dxa"/>
              <w:right w:w="57" w:type="dxa"/>
            </w:tcMar>
          </w:tcPr>
          <w:p w14:paraId="31DA2148" w14:textId="25FA4509"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Mediated sessions with customers, focus groups and 1:1</w:t>
            </w:r>
          </w:p>
        </w:tc>
        <w:tc>
          <w:tcPr>
            <w:tcW w:w="1843" w:type="dxa"/>
            <w:tcMar>
              <w:left w:w="57" w:type="dxa"/>
              <w:right w:w="57" w:type="dxa"/>
            </w:tcMar>
          </w:tcPr>
          <w:p w14:paraId="183B8DE4" w14:textId="0D372458"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FB0BAD" w14:paraId="4F65D3EF" w14:textId="77777777" w:rsidTr="00D606A4">
        <w:trPr>
          <w:cantSplit/>
        </w:trPr>
        <w:tc>
          <w:tcPr>
            <w:tcW w:w="4390" w:type="dxa"/>
            <w:tcMar>
              <w:left w:w="57" w:type="dxa"/>
              <w:right w:w="57" w:type="dxa"/>
            </w:tcMar>
          </w:tcPr>
          <w:p w14:paraId="1779EEAE" w14:textId="7824122F" w:rsidR="00FB0BAD" w:rsidRPr="00925215" w:rsidRDefault="00FB0BAD" w:rsidP="00FB0BAD">
            <w:pPr>
              <w:pStyle w:val="SDSHeading"/>
              <w:spacing w:before="120" w:after="120" w:line="20" w:lineRule="atLeast"/>
              <w:rPr>
                <w:rFonts w:cs="Arial"/>
                <w:b w:val="0"/>
                <w:szCs w:val="24"/>
              </w:rPr>
            </w:pPr>
            <w:r w:rsidRPr="00925215">
              <w:rPr>
                <w:rFonts w:cs="Arial"/>
                <w:b w:val="0"/>
                <w:szCs w:val="24"/>
              </w:rPr>
              <w:t>Increase</w:t>
            </w:r>
            <w:r>
              <w:rPr>
                <w:rFonts w:cs="Arial"/>
                <w:b w:val="0"/>
                <w:szCs w:val="24"/>
              </w:rPr>
              <w:t xml:space="preserve"> </w:t>
            </w:r>
            <w:r w:rsidRPr="00925215">
              <w:rPr>
                <w:rFonts w:cs="Arial"/>
                <w:b w:val="0"/>
                <w:szCs w:val="24"/>
              </w:rPr>
              <w:t>the amount of co-design/co-creation</w:t>
            </w:r>
          </w:p>
          <w:p w14:paraId="239FBDF9" w14:textId="168AF85F" w:rsidR="00FB0BAD" w:rsidRDefault="00FB0BAD" w:rsidP="00FB0BAD">
            <w:pPr>
              <w:spacing w:before="120" w:after="120"/>
              <w:rPr>
                <w:rFonts w:ascii="Arial" w:eastAsia="Times New Roman" w:hAnsi="Arial" w:cs="Arial"/>
                <w:sz w:val="24"/>
                <w:szCs w:val="24"/>
              </w:rPr>
            </w:pPr>
          </w:p>
        </w:tc>
        <w:tc>
          <w:tcPr>
            <w:tcW w:w="2551" w:type="dxa"/>
            <w:tcMar>
              <w:left w:w="57" w:type="dxa"/>
              <w:right w:w="57" w:type="dxa"/>
            </w:tcMar>
          </w:tcPr>
          <w:p w14:paraId="4247B4E0" w14:textId="3BC65138" w:rsidR="00FB0BAD" w:rsidRDefault="00FB0BAD" w:rsidP="00FB0BAD">
            <w:pPr>
              <w:spacing w:before="120" w:after="120"/>
              <w:ind w:right="170"/>
              <w:rPr>
                <w:rFonts w:ascii="Arial" w:eastAsia="Times New Roman"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53F2D0C9" w14:textId="42269A2D" w:rsidR="00FB0BAD" w:rsidRPr="003F1D4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A more user centred approach</w:t>
            </w:r>
          </w:p>
        </w:tc>
        <w:tc>
          <w:tcPr>
            <w:tcW w:w="2835" w:type="dxa"/>
            <w:tcMar>
              <w:left w:w="57" w:type="dxa"/>
              <w:right w:w="57" w:type="dxa"/>
            </w:tcMar>
          </w:tcPr>
          <w:p w14:paraId="25409FF0" w14:textId="5DF5791A"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Mediated sessions with customers, focus groups and 1:1 – developing relationships with schools, colleges and other relevant institutions</w:t>
            </w:r>
          </w:p>
        </w:tc>
        <w:tc>
          <w:tcPr>
            <w:tcW w:w="1843" w:type="dxa"/>
            <w:tcMar>
              <w:left w:w="57" w:type="dxa"/>
              <w:right w:w="57" w:type="dxa"/>
            </w:tcMar>
          </w:tcPr>
          <w:p w14:paraId="3B4489C3" w14:textId="2D33C299"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Ongoing</w:t>
            </w:r>
          </w:p>
        </w:tc>
      </w:tr>
      <w:tr w:rsidR="00FB0BAD" w14:paraId="003E9940" w14:textId="77777777" w:rsidTr="00D606A4">
        <w:trPr>
          <w:cantSplit/>
        </w:trPr>
        <w:tc>
          <w:tcPr>
            <w:tcW w:w="4390" w:type="dxa"/>
            <w:tcMar>
              <w:left w:w="57" w:type="dxa"/>
              <w:right w:w="57" w:type="dxa"/>
            </w:tcMar>
          </w:tcPr>
          <w:p w14:paraId="126D4576" w14:textId="35BD2D7E" w:rsidR="00FB0BAD" w:rsidRPr="00A95E7F" w:rsidRDefault="00FB0BAD" w:rsidP="00FB0BAD">
            <w:pPr>
              <w:spacing w:before="120" w:after="120"/>
              <w:rPr>
                <w:rFonts w:ascii="Arial" w:hAnsi="Arial" w:cs="Arial"/>
                <w:sz w:val="24"/>
                <w:szCs w:val="24"/>
              </w:rPr>
            </w:pPr>
            <w:r w:rsidRPr="00925215">
              <w:rPr>
                <w:rFonts w:ascii="Arial" w:hAnsi="Arial" w:cs="Arial"/>
                <w:sz w:val="24"/>
                <w:szCs w:val="24"/>
              </w:rPr>
              <w:t>Continue to ensure photography is appropriate and representative</w:t>
            </w:r>
          </w:p>
        </w:tc>
        <w:tc>
          <w:tcPr>
            <w:tcW w:w="2551" w:type="dxa"/>
            <w:tcMar>
              <w:left w:w="57" w:type="dxa"/>
              <w:right w:w="57" w:type="dxa"/>
            </w:tcMar>
          </w:tcPr>
          <w:p w14:paraId="050E8388" w14:textId="3587004F" w:rsidR="00FB0BAD" w:rsidRPr="00A95E7F" w:rsidRDefault="00FB0BAD" w:rsidP="00FB0BAD">
            <w:pPr>
              <w:spacing w:before="120" w:after="120"/>
              <w:rPr>
                <w:rFonts w:ascii="Arial"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18D8ACB5" w14:textId="17239FC2" w:rsidR="00FB0BAD" w:rsidRPr="00A95E7F" w:rsidRDefault="00FB0BAD" w:rsidP="00FB0BAD">
            <w:pPr>
              <w:spacing w:before="120" w:after="120"/>
              <w:rPr>
                <w:rFonts w:ascii="Arial" w:hAnsi="Arial" w:cs="Arial"/>
                <w:sz w:val="24"/>
                <w:szCs w:val="24"/>
              </w:rPr>
            </w:pPr>
            <w:r>
              <w:rPr>
                <w:rFonts w:ascii="Arial" w:hAnsi="Arial" w:cs="Arial"/>
                <w:sz w:val="24"/>
                <w:szCs w:val="24"/>
              </w:rPr>
              <w:t>Ensure our website represents our users</w:t>
            </w:r>
          </w:p>
        </w:tc>
        <w:tc>
          <w:tcPr>
            <w:tcW w:w="2835" w:type="dxa"/>
            <w:tcMar>
              <w:left w:w="57" w:type="dxa"/>
              <w:right w:w="57" w:type="dxa"/>
            </w:tcMar>
          </w:tcPr>
          <w:p w14:paraId="4B666D5A" w14:textId="4CB48CC6" w:rsidR="00FB0BAD" w:rsidRPr="00A95E7F" w:rsidRDefault="00FB0BAD" w:rsidP="00FB0BAD">
            <w:pPr>
              <w:spacing w:before="120" w:after="120"/>
              <w:rPr>
                <w:rFonts w:ascii="Arial" w:hAnsi="Arial" w:cs="Arial"/>
                <w:sz w:val="24"/>
                <w:szCs w:val="24"/>
              </w:rPr>
            </w:pPr>
            <w:r>
              <w:rPr>
                <w:rFonts w:ascii="Arial" w:hAnsi="Arial" w:cs="Arial"/>
                <w:sz w:val="24"/>
                <w:szCs w:val="24"/>
              </w:rPr>
              <w:t>Monitor and evaluate photography on the site</w:t>
            </w:r>
          </w:p>
        </w:tc>
        <w:tc>
          <w:tcPr>
            <w:tcW w:w="1843" w:type="dxa"/>
            <w:tcMar>
              <w:left w:w="57" w:type="dxa"/>
              <w:right w:w="57" w:type="dxa"/>
            </w:tcMar>
          </w:tcPr>
          <w:p w14:paraId="337DE81E" w14:textId="458963B8" w:rsidR="00FB0BAD" w:rsidRPr="00A95E7F"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1A0955BE" w14:textId="77777777" w:rsidTr="00D606A4">
        <w:trPr>
          <w:cantSplit/>
        </w:trPr>
        <w:tc>
          <w:tcPr>
            <w:tcW w:w="4390" w:type="dxa"/>
            <w:tcMar>
              <w:left w:w="57" w:type="dxa"/>
              <w:right w:w="57" w:type="dxa"/>
            </w:tcMar>
          </w:tcPr>
          <w:p w14:paraId="6995F981" w14:textId="77777777" w:rsidR="00FB0BAD" w:rsidRPr="00E4480A" w:rsidRDefault="00FB0BAD" w:rsidP="00FB0BAD">
            <w:pPr>
              <w:pStyle w:val="SDSHeading"/>
              <w:spacing w:before="120" w:after="120" w:line="20" w:lineRule="atLeast"/>
              <w:rPr>
                <w:b w:val="0"/>
              </w:rPr>
            </w:pPr>
            <w:r w:rsidRPr="00E4480A">
              <w:rPr>
                <w:b w:val="0"/>
              </w:rPr>
              <w:t>Continue to look at how we can support our additional support needs customers and how this can fit with the technical restrictions of the website.</w:t>
            </w:r>
          </w:p>
          <w:p w14:paraId="5D222880"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02788DA5" w14:textId="3991BC0E"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65DEAFEE" w14:textId="26E83809" w:rsidR="00FB0BAD" w:rsidRDefault="00FB0BAD" w:rsidP="00FB0BAD">
            <w:pPr>
              <w:spacing w:before="120" w:after="120"/>
              <w:rPr>
                <w:rFonts w:ascii="Arial" w:hAnsi="Arial" w:cs="Arial"/>
                <w:sz w:val="24"/>
                <w:szCs w:val="24"/>
              </w:rPr>
            </w:pPr>
            <w:r>
              <w:rPr>
                <w:rFonts w:ascii="Arial" w:hAnsi="Arial" w:cs="Arial"/>
                <w:sz w:val="24"/>
                <w:szCs w:val="24"/>
              </w:rPr>
              <w:t>A solution that includes resources suitable for additional support needs customers</w:t>
            </w:r>
          </w:p>
        </w:tc>
        <w:tc>
          <w:tcPr>
            <w:tcW w:w="2835" w:type="dxa"/>
            <w:tcMar>
              <w:left w:w="57" w:type="dxa"/>
              <w:right w:w="57" w:type="dxa"/>
            </w:tcMar>
          </w:tcPr>
          <w:p w14:paraId="2B10381F" w14:textId="35BA67AB" w:rsidR="00FB0BAD" w:rsidRDefault="00FB0BAD" w:rsidP="00FB0BAD">
            <w:pPr>
              <w:spacing w:before="120" w:after="120"/>
              <w:rPr>
                <w:rFonts w:ascii="Arial" w:hAnsi="Arial" w:cs="Arial"/>
                <w:sz w:val="24"/>
                <w:szCs w:val="24"/>
              </w:rPr>
            </w:pPr>
            <w:r>
              <w:rPr>
                <w:rFonts w:ascii="Arial" w:hAnsi="Arial" w:cs="Arial"/>
                <w:sz w:val="24"/>
                <w:szCs w:val="24"/>
              </w:rPr>
              <w:t>Work with partners and CIAG to find a solution</w:t>
            </w:r>
          </w:p>
        </w:tc>
        <w:tc>
          <w:tcPr>
            <w:tcW w:w="1843" w:type="dxa"/>
            <w:tcMar>
              <w:left w:w="57" w:type="dxa"/>
              <w:right w:w="57" w:type="dxa"/>
            </w:tcMar>
          </w:tcPr>
          <w:p w14:paraId="2845D501" w14:textId="4B27E004"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3654EEB1" w14:textId="77777777" w:rsidTr="00D606A4">
        <w:trPr>
          <w:cantSplit/>
        </w:trPr>
        <w:tc>
          <w:tcPr>
            <w:tcW w:w="4390" w:type="dxa"/>
            <w:tcMar>
              <w:left w:w="57" w:type="dxa"/>
              <w:right w:w="57" w:type="dxa"/>
            </w:tcMar>
          </w:tcPr>
          <w:p w14:paraId="53C9CB93" w14:textId="77777777" w:rsidR="00FB0BAD" w:rsidRPr="00E4480A" w:rsidRDefault="00FB0BAD" w:rsidP="00FB0BAD">
            <w:pPr>
              <w:pStyle w:val="SDSHeading"/>
              <w:spacing w:before="120" w:after="120" w:line="20" w:lineRule="atLeast"/>
              <w:rPr>
                <w:b w:val="0"/>
              </w:rPr>
            </w:pPr>
            <w:r w:rsidRPr="00E4480A">
              <w:rPr>
                <w:b w:val="0"/>
              </w:rPr>
              <w:t>Continue to review and improve accessibility on My World of Work</w:t>
            </w:r>
            <w:r>
              <w:rPr>
                <w:b w:val="0"/>
              </w:rPr>
              <w:t xml:space="preserve"> including testing and insight with disabled customers</w:t>
            </w:r>
            <w:r w:rsidRPr="00E4480A">
              <w:rPr>
                <w:b w:val="0"/>
              </w:rPr>
              <w:t>.</w:t>
            </w:r>
          </w:p>
          <w:p w14:paraId="732B0D59"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55ABF96E" w14:textId="7F93A33C"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418CD298" w14:textId="5DEA3705" w:rsidR="00FB0BAD" w:rsidRDefault="00FB0BAD" w:rsidP="00FB0BAD">
            <w:pPr>
              <w:spacing w:before="120" w:after="120"/>
              <w:rPr>
                <w:rFonts w:ascii="Arial" w:hAnsi="Arial" w:cs="Arial"/>
                <w:sz w:val="24"/>
                <w:szCs w:val="24"/>
              </w:rPr>
            </w:pPr>
            <w:r>
              <w:rPr>
                <w:rFonts w:ascii="Arial" w:hAnsi="Arial" w:cs="Arial"/>
                <w:sz w:val="24"/>
                <w:szCs w:val="24"/>
              </w:rPr>
              <w:t>To ensure that our website is not only technically accessible but works for our users.</w:t>
            </w:r>
          </w:p>
        </w:tc>
        <w:tc>
          <w:tcPr>
            <w:tcW w:w="2835" w:type="dxa"/>
            <w:tcMar>
              <w:left w:w="57" w:type="dxa"/>
              <w:right w:w="57" w:type="dxa"/>
            </w:tcMar>
          </w:tcPr>
          <w:p w14:paraId="5277DEB2" w14:textId="7D4DAF54" w:rsidR="00FB0BAD" w:rsidRDefault="00FB0BAD" w:rsidP="00FB0BAD">
            <w:pPr>
              <w:spacing w:before="120" w:after="120"/>
              <w:rPr>
                <w:rFonts w:ascii="Arial" w:hAnsi="Arial" w:cs="Arial"/>
                <w:sz w:val="24"/>
                <w:szCs w:val="24"/>
              </w:rPr>
            </w:pPr>
            <w:r>
              <w:rPr>
                <w:rFonts w:ascii="Arial" w:hAnsi="Arial" w:cs="Arial"/>
                <w:sz w:val="24"/>
                <w:szCs w:val="24"/>
              </w:rPr>
              <w:t>Testing with customers and reviewing/monitoring by stakeholders</w:t>
            </w:r>
          </w:p>
        </w:tc>
        <w:tc>
          <w:tcPr>
            <w:tcW w:w="1843" w:type="dxa"/>
            <w:tcMar>
              <w:left w:w="57" w:type="dxa"/>
              <w:right w:w="57" w:type="dxa"/>
            </w:tcMar>
          </w:tcPr>
          <w:p w14:paraId="5BA72575" w14:textId="284C14AA"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55B9C49F" w14:textId="77777777" w:rsidTr="00D606A4">
        <w:trPr>
          <w:cantSplit/>
        </w:trPr>
        <w:tc>
          <w:tcPr>
            <w:tcW w:w="4390" w:type="dxa"/>
            <w:tcMar>
              <w:left w:w="57" w:type="dxa"/>
              <w:right w:w="57" w:type="dxa"/>
            </w:tcMar>
          </w:tcPr>
          <w:p w14:paraId="65BD0053" w14:textId="67851016" w:rsidR="00FB0BAD" w:rsidRPr="00E4480A" w:rsidRDefault="007978EC" w:rsidP="00FB0BAD">
            <w:pPr>
              <w:pStyle w:val="SDSHeading"/>
              <w:spacing w:before="120" w:after="120" w:line="20" w:lineRule="atLeast"/>
              <w:rPr>
                <w:b w:val="0"/>
              </w:rPr>
            </w:pPr>
            <w:r>
              <w:rPr>
                <w:b w:val="0"/>
              </w:rPr>
              <w:t>Do not create any new pdfs</w:t>
            </w:r>
            <w:r w:rsidR="00FB0BAD" w:rsidRPr="00E4480A">
              <w:rPr>
                <w:b w:val="0"/>
              </w:rPr>
              <w:t>.</w:t>
            </w:r>
          </w:p>
          <w:p w14:paraId="7355D96F"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3F836F0F" w14:textId="1EC258E8"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3048767B" w14:textId="20D96D36" w:rsidR="00FB0BAD" w:rsidRDefault="00FB0BAD" w:rsidP="00FB0BAD">
            <w:pPr>
              <w:spacing w:before="120" w:after="120"/>
              <w:rPr>
                <w:rFonts w:ascii="Arial" w:hAnsi="Arial" w:cs="Arial"/>
                <w:sz w:val="24"/>
                <w:szCs w:val="24"/>
              </w:rPr>
            </w:pPr>
            <w:r>
              <w:rPr>
                <w:rFonts w:ascii="Arial" w:hAnsi="Arial" w:cs="Arial"/>
                <w:sz w:val="24"/>
                <w:szCs w:val="24"/>
              </w:rPr>
              <w:t>To ensure that all our content is accessible to customers.</w:t>
            </w:r>
          </w:p>
        </w:tc>
        <w:tc>
          <w:tcPr>
            <w:tcW w:w="2835" w:type="dxa"/>
            <w:tcMar>
              <w:left w:w="57" w:type="dxa"/>
              <w:right w:w="57" w:type="dxa"/>
            </w:tcMar>
          </w:tcPr>
          <w:p w14:paraId="66F612F7" w14:textId="503F7B8B" w:rsidR="00FB0BAD" w:rsidRDefault="00FB0BAD" w:rsidP="00FB0BAD">
            <w:pPr>
              <w:spacing w:before="120" w:after="120"/>
              <w:rPr>
                <w:rFonts w:ascii="Arial" w:hAnsi="Arial" w:cs="Arial"/>
                <w:sz w:val="24"/>
                <w:szCs w:val="24"/>
              </w:rPr>
            </w:pPr>
            <w:r>
              <w:rPr>
                <w:rFonts w:ascii="Arial" w:hAnsi="Arial" w:cs="Arial"/>
                <w:sz w:val="24"/>
                <w:szCs w:val="24"/>
              </w:rPr>
              <w:t>Audit/review through automated testing</w:t>
            </w:r>
          </w:p>
        </w:tc>
        <w:tc>
          <w:tcPr>
            <w:tcW w:w="1843" w:type="dxa"/>
            <w:tcMar>
              <w:left w:w="57" w:type="dxa"/>
              <w:right w:w="57" w:type="dxa"/>
            </w:tcMar>
          </w:tcPr>
          <w:p w14:paraId="0942761C" w14:textId="2E7375EA"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2DA1F7B3" w14:textId="77777777" w:rsidTr="00D606A4">
        <w:trPr>
          <w:cantSplit/>
        </w:trPr>
        <w:tc>
          <w:tcPr>
            <w:tcW w:w="4390" w:type="dxa"/>
            <w:tcMar>
              <w:left w:w="57" w:type="dxa"/>
              <w:right w:w="57" w:type="dxa"/>
            </w:tcMar>
          </w:tcPr>
          <w:p w14:paraId="1E7F537F" w14:textId="697F4E07" w:rsidR="00FB0BAD" w:rsidRDefault="00FB0BAD" w:rsidP="00FB0BAD">
            <w:pPr>
              <w:pStyle w:val="SDSHeading"/>
              <w:spacing w:before="120" w:after="120" w:line="20" w:lineRule="atLeast"/>
              <w:rPr>
                <w:b w:val="0"/>
              </w:rPr>
            </w:pPr>
            <w:r>
              <w:rPr>
                <w:b w:val="0"/>
              </w:rPr>
              <w:t>Create a new BSL video with young people</w:t>
            </w:r>
            <w:r w:rsidR="00692F35">
              <w:rPr>
                <w:b w:val="0"/>
              </w:rPr>
              <w:t xml:space="preserve"> and create a plan </w:t>
            </w:r>
            <w:r w:rsidR="0077672A">
              <w:rPr>
                <w:b w:val="0"/>
              </w:rPr>
              <w:t>for developing other BSL content.</w:t>
            </w:r>
          </w:p>
          <w:p w14:paraId="7FDFA838"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42456F8B" w14:textId="15B2FF8A"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7CD5036E" w14:textId="0F0200CA" w:rsidR="00FB0BAD" w:rsidRDefault="00FB0BAD" w:rsidP="00FB0BAD">
            <w:pPr>
              <w:spacing w:before="120" w:after="120"/>
              <w:rPr>
                <w:rFonts w:ascii="Arial" w:hAnsi="Arial" w:cs="Arial"/>
                <w:sz w:val="24"/>
                <w:szCs w:val="24"/>
              </w:rPr>
            </w:pPr>
            <w:r>
              <w:rPr>
                <w:rFonts w:ascii="Arial" w:hAnsi="Arial" w:cs="Arial"/>
                <w:sz w:val="24"/>
                <w:szCs w:val="24"/>
              </w:rPr>
              <w:t>To ensure we have up to date information available for our BSL customers</w:t>
            </w:r>
          </w:p>
        </w:tc>
        <w:tc>
          <w:tcPr>
            <w:tcW w:w="2835" w:type="dxa"/>
            <w:tcMar>
              <w:left w:w="57" w:type="dxa"/>
              <w:right w:w="57" w:type="dxa"/>
            </w:tcMar>
          </w:tcPr>
          <w:p w14:paraId="12F18E4C" w14:textId="2A35EB6A" w:rsidR="00FB0BAD" w:rsidRDefault="007978EC" w:rsidP="00FB0BAD">
            <w:pPr>
              <w:spacing w:before="120" w:after="120"/>
              <w:rPr>
                <w:rFonts w:ascii="Arial" w:hAnsi="Arial" w:cs="Arial"/>
                <w:sz w:val="24"/>
                <w:szCs w:val="24"/>
              </w:rPr>
            </w:pPr>
            <w:r>
              <w:rPr>
                <w:rFonts w:ascii="Arial" w:hAnsi="Arial" w:cs="Arial"/>
                <w:sz w:val="24"/>
                <w:szCs w:val="24"/>
              </w:rPr>
              <w:t>Relevant partners and stakeholders feedback.</w:t>
            </w:r>
          </w:p>
        </w:tc>
        <w:tc>
          <w:tcPr>
            <w:tcW w:w="1843" w:type="dxa"/>
            <w:tcMar>
              <w:left w:w="57" w:type="dxa"/>
              <w:right w:w="57" w:type="dxa"/>
            </w:tcMar>
          </w:tcPr>
          <w:p w14:paraId="57ECAC7C" w14:textId="202E3EF0"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26055432" w14:textId="77777777" w:rsidTr="00D606A4">
        <w:trPr>
          <w:cantSplit/>
        </w:trPr>
        <w:tc>
          <w:tcPr>
            <w:tcW w:w="4390" w:type="dxa"/>
            <w:tcMar>
              <w:left w:w="57" w:type="dxa"/>
              <w:right w:w="57" w:type="dxa"/>
            </w:tcMar>
          </w:tcPr>
          <w:p w14:paraId="73D139F7" w14:textId="77777777" w:rsidR="00FB0BAD" w:rsidRDefault="00FB0BAD" w:rsidP="00FB0BAD">
            <w:pPr>
              <w:pStyle w:val="SDSHeading"/>
              <w:spacing w:before="120" w:after="120" w:line="20" w:lineRule="atLeast"/>
              <w:rPr>
                <w:b w:val="0"/>
              </w:rPr>
            </w:pPr>
            <w:r>
              <w:rPr>
                <w:b w:val="0"/>
              </w:rPr>
              <w:t>Update our health and wellbeing content through co-design.</w:t>
            </w:r>
          </w:p>
          <w:p w14:paraId="5246C2D3"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7FAD00E0" w14:textId="3CA99B7D"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2B07849E" w14:textId="51BECD78" w:rsidR="00FB0BAD" w:rsidRDefault="00FB0BAD" w:rsidP="00FB0BAD">
            <w:pPr>
              <w:spacing w:before="120" w:after="120"/>
              <w:rPr>
                <w:rFonts w:ascii="Arial" w:hAnsi="Arial" w:cs="Arial"/>
                <w:sz w:val="24"/>
                <w:szCs w:val="24"/>
              </w:rPr>
            </w:pPr>
            <w:r>
              <w:rPr>
                <w:rFonts w:ascii="Arial" w:hAnsi="Arial" w:cs="Arial"/>
                <w:sz w:val="24"/>
                <w:szCs w:val="24"/>
              </w:rPr>
              <w:t>To ensure content is useful and inclusive for all our customers</w:t>
            </w:r>
          </w:p>
        </w:tc>
        <w:tc>
          <w:tcPr>
            <w:tcW w:w="2835" w:type="dxa"/>
            <w:tcMar>
              <w:left w:w="57" w:type="dxa"/>
              <w:right w:w="57" w:type="dxa"/>
            </w:tcMar>
          </w:tcPr>
          <w:p w14:paraId="5A7762F6" w14:textId="1FDD643D" w:rsidR="00FB0BAD" w:rsidRDefault="00FB0BAD" w:rsidP="00FB0BAD">
            <w:pPr>
              <w:spacing w:before="120" w:after="120"/>
              <w:rPr>
                <w:rFonts w:ascii="Arial" w:hAnsi="Arial" w:cs="Arial"/>
                <w:sz w:val="24"/>
                <w:szCs w:val="24"/>
              </w:rPr>
            </w:pPr>
            <w:r>
              <w:rPr>
                <w:rFonts w:ascii="Arial" w:hAnsi="Arial" w:cs="Arial"/>
                <w:sz w:val="24"/>
                <w:szCs w:val="24"/>
              </w:rPr>
              <w:t>Create and review content</w:t>
            </w:r>
          </w:p>
        </w:tc>
        <w:tc>
          <w:tcPr>
            <w:tcW w:w="1843" w:type="dxa"/>
            <w:tcMar>
              <w:left w:w="57" w:type="dxa"/>
              <w:right w:w="57" w:type="dxa"/>
            </w:tcMar>
          </w:tcPr>
          <w:p w14:paraId="311C4EBC" w14:textId="0B5B445E"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08CFC73E" w14:textId="77777777" w:rsidTr="00D606A4">
        <w:trPr>
          <w:cantSplit/>
        </w:trPr>
        <w:tc>
          <w:tcPr>
            <w:tcW w:w="4390" w:type="dxa"/>
            <w:tcMar>
              <w:left w:w="57" w:type="dxa"/>
              <w:right w:w="57" w:type="dxa"/>
            </w:tcMar>
          </w:tcPr>
          <w:p w14:paraId="357BCA19" w14:textId="475A7336" w:rsidR="00FB0BAD" w:rsidRPr="00925215" w:rsidRDefault="00FB0BAD" w:rsidP="00FB0BAD">
            <w:pPr>
              <w:spacing w:before="120" w:after="120"/>
              <w:rPr>
                <w:rFonts w:ascii="Arial" w:hAnsi="Arial" w:cs="Arial"/>
                <w:sz w:val="24"/>
                <w:szCs w:val="24"/>
              </w:rPr>
            </w:pPr>
            <w:r>
              <w:rPr>
                <w:rFonts w:ascii="Arial" w:hAnsi="Arial" w:cs="Arial"/>
                <w:sz w:val="24"/>
                <w:szCs w:val="24"/>
              </w:rPr>
              <w:t xml:space="preserve">New design system in place </w:t>
            </w:r>
          </w:p>
        </w:tc>
        <w:tc>
          <w:tcPr>
            <w:tcW w:w="2551" w:type="dxa"/>
            <w:tcMar>
              <w:left w:w="57" w:type="dxa"/>
              <w:right w:w="57" w:type="dxa"/>
            </w:tcMar>
          </w:tcPr>
          <w:p w14:paraId="6904E2F1" w14:textId="7402A6C5" w:rsidR="00FB0BAD" w:rsidRDefault="00FB0BAD" w:rsidP="00FB0BAD">
            <w:pPr>
              <w:spacing w:before="120" w:after="120"/>
              <w:rPr>
                <w:rFonts w:ascii="Arial" w:eastAsia="Times New Roman" w:hAnsi="Arial" w:cs="Arial"/>
                <w:sz w:val="24"/>
                <w:szCs w:val="24"/>
              </w:rPr>
            </w:pPr>
            <w:r>
              <w:rPr>
                <w:rFonts w:ascii="Arial" w:hAnsi="Arial" w:cs="Arial"/>
                <w:sz w:val="24"/>
                <w:szCs w:val="24"/>
              </w:rPr>
              <w:t>Disability</w:t>
            </w:r>
          </w:p>
        </w:tc>
        <w:tc>
          <w:tcPr>
            <w:tcW w:w="2977" w:type="dxa"/>
            <w:tcMar>
              <w:left w:w="57" w:type="dxa"/>
              <w:right w:w="57" w:type="dxa"/>
            </w:tcMar>
          </w:tcPr>
          <w:p w14:paraId="7B832ACA" w14:textId="24C4D0B3" w:rsidR="00FB0BAD" w:rsidRDefault="00FB0BAD" w:rsidP="00FB0BAD">
            <w:pPr>
              <w:spacing w:before="120" w:after="120"/>
              <w:rPr>
                <w:rFonts w:ascii="Arial" w:hAnsi="Arial" w:cs="Arial"/>
                <w:sz w:val="24"/>
                <w:szCs w:val="24"/>
              </w:rPr>
            </w:pPr>
            <w:r>
              <w:rPr>
                <w:rFonts w:ascii="Arial" w:hAnsi="Arial" w:cs="Arial"/>
                <w:sz w:val="24"/>
                <w:szCs w:val="24"/>
              </w:rPr>
              <w:t>Consistency across all our websites in terms of UX</w:t>
            </w:r>
          </w:p>
        </w:tc>
        <w:tc>
          <w:tcPr>
            <w:tcW w:w="2835" w:type="dxa"/>
            <w:tcMar>
              <w:left w:w="57" w:type="dxa"/>
              <w:right w:w="57" w:type="dxa"/>
            </w:tcMar>
          </w:tcPr>
          <w:p w14:paraId="720D6F28" w14:textId="2D8723B1" w:rsidR="00FB0BAD" w:rsidRDefault="00FB0BAD" w:rsidP="00FB0BAD">
            <w:pPr>
              <w:spacing w:before="120" w:after="120"/>
              <w:rPr>
                <w:rFonts w:ascii="Arial" w:hAnsi="Arial" w:cs="Arial"/>
                <w:sz w:val="24"/>
                <w:szCs w:val="24"/>
              </w:rPr>
            </w:pPr>
            <w:r>
              <w:rPr>
                <w:rFonts w:ascii="Arial" w:hAnsi="Arial" w:cs="Arial"/>
                <w:sz w:val="24"/>
                <w:szCs w:val="24"/>
              </w:rPr>
              <w:t>Design system that can be shared with agencies and Digital Services colleagues</w:t>
            </w:r>
          </w:p>
        </w:tc>
        <w:tc>
          <w:tcPr>
            <w:tcW w:w="1843" w:type="dxa"/>
            <w:tcMar>
              <w:left w:w="57" w:type="dxa"/>
              <w:right w:w="57" w:type="dxa"/>
            </w:tcMar>
          </w:tcPr>
          <w:p w14:paraId="086E4167" w14:textId="34710DC6"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6F93B3A2" w14:textId="77777777" w:rsidTr="00D606A4">
        <w:trPr>
          <w:cantSplit/>
        </w:trPr>
        <w:tc>
          <w:tcPr>
            <w:tcW w:w="4390" w:type="dxa"/>
            <w:tcMar>
              <w:left w:w="57" w:type="dxa"/>
              <w:right w:w="57" w:type="dxa"/>
            </w:tcMar>
          </w:tcPr>
          <w:p w14:paraId="702A41EA" w14:textId="77777777" w:rsidR="00FB0BAD" w:rsidRDefault="00FB0BAD" w:rsidP="00FB0BAD">
            <w:pPr>
              <w:pStyle w:val="SDSHeading"/>
              <w:spacing w:before="120" w:after="120" w:line="20" w:lineRule="atLeast"/>
              <w:rPr>
                <w:b w:val="0"/>
              </w:rPr>
            </w:pPr>
            <w:r>
              <w:rPr>
                <w:b w:val="0"/>
              </w:rPr>
              <w:t>Ensure all forms are updated to reflect appropriate language</w:t>
            </w:r>
          </w:p>
          <w:p w14:paraId="7C811865"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7F91D2F3" w14:textId="202F97CF" w:rsidR="00FB0BAD" w:rsidRDefault="00FB0BAD" w:rsidP="00FB0BAD">
            <w:pPr>
              <w:spacing w:before="120" w:after="120"/>
              <w:rPr>
                <w:rFonts w:ascii="Arial" w:eastAsia="Times New Roman" w:hAnsi="Arial" w:cs="Arial"/>
                <w:sz w:val="24"/>
                <w:szCs w:val="24"/>
              </w:rPr>
            </w:pPr>
            <w:r>
              <w:rPr>
                <w:rFonts w:ascii="Arial" w:hAnsi="Arial" w:cs="Arial"/>
                <w:sz w:val="24"/>
                <w:szCs w:val="24"/>
              </w:rPr>
              <w:t>Gender reassignment</w:t>
            </w:r>
          </w:p>
        </w:tc>
        <w:tc>
          <w:tcPr>
            <w:tcW w:w="2977" w:type="dxa"/>
            <w:tcMar>
              <w:left w:w="57" w:type="dxa"/>
              <w:right w:w="57" w:type="dxa"/>
            </w:tcMar>
          </w:tcPr>
          <w:p w14:paraId="1856A2A6" w14:textId="5CDFA5F5" w:rsidR="00FB0BAD" w:rsidRDefault="00FB0BAD" w:rsidP="00FB0BAD">
            <w:pPr>
              <w:spacing w:before="120" w:after="120"/>
              <w:rPr>
                <w:rFonts w:ascii="Arial" w:hAnsi="Arial" w:cs="Arial"/>
                <w:sz w:val="24"/>
                <w:szCs w:val="24"/>
              </w:rPr>
            </w:pPr>
            <w:r>
              <w:rPr>
                <w:rFonts w:ascii="Arial" w:hAnsi="Arial" w:cs="Arial"/>
                <w:sz w:val="24"/>
                <w:szCs w:val="24"/>
              </w:rPr>
              <w:t>To ensure we are not excluding customers</w:t>
            </w:r>
          </w:p>
        </w:tc>
        <w:tc>
          <w:tcPr>
            <w:tcW w:w="2835" w:type="dxa"/>
            <w:tcMar>
              <w:left w:w="57" w:type="dxa"/>
              <w:right w:w="57" w:type="dxa"/>
            </w:tcMar>
          </w:tcPr>
          <w:p w14:paraId="4EAA8336" w14:textId="0AEE85F8" w:rsidR="00FB0BAD" w:rsidRDefault="00FB0BAD" w:rsidP="00FB0BAD">
            <w:pPr>
              <w:spacing w:before="120" w:after="120"/>
              <w:rPr>
                <w:rFonts w:ascii="Arial" w:hAnsi="Arial" w:cs="Arial"/>
                <w:sz w:val="24"/>
                <w:szCs w:val="24"/>
              </w:rPr>
            </w:pPr>
            <w:r>
              <w:rPr>
                <w:rFonts w:ascii="Arial" w:hAnsi="Arial" w:cs="Arial"/>
                <w:sz w:val="24"/>
                <w:szCs w:val="24"/>
              </w:rPr>
              <w:t>Monitor and review consistency with other public sector organisations and Scottish Government</w:t>
            </w:r>
          </w:p>
        </w:tc>
        <w:tc>
          <w:tcPr>
            <w:tcW w:w="1843" w:type="dxa"/>
            <w:tcMar>
              <w:left w:w="57" w:type="dxa"/>
              <w:right w:w="57" w:type="dxa"/>
            </w:tcMar>
          </w:tcPr>
          <w:p w14:paraId="7E787E56" w14:textId="7B962606"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1D3263AA" w14:textId="77777777" w:rsidTr="00D606A4">
        <w:trPr>
          <w:cantSplit/>
        </w:trPr>
        <w:tc>
          <w:tcPr>
            <w:tcW w:w="4390" w:type="dxa"/>
            <w:tcMar>
              <w:left w:w="57" w:type="dxa"/>
              <w:right w:w="57" w:type="dxa"/>
            </w:tcMar>
          </w:tcPr>
          <w:p w14:paraId="4A3DB774" w14:textId="42CC649E" w:rsidR="00FB0BAD" w:rsidRDefault="00FB0BAD" w:rsidP="00FB0BAD">
            <w:pPr>
              <w:pStyle w:val="SDSHeading"/>
              <w:spacing w:before="120" w:after="120" w:line="20" w:lineRule="atLeast"/>
              <w:rPr>
                <w:b w:val="0"/>
              </w:rPr>
            </w:pPr>
            <w:r>
              <w:rPr>
                <w:b w:val="0"/>
              </w:rPr>
              <w:t>Continued insight with LGBT+ customers.</w:t>
            </w:r>
          </w:p>
          <w:p w14:paraId="105F3A93"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3056E275" w14:textId="3CB3BFF9" w:rsidR="00FB0BAD" w:rsidRDefault="00FB0BAD" w:rsidP="00FB0BAD">
            <w:pPr>
              <w:spacing w:before="120" w:after="120"/>
              <w:rPr>
                <w:rFonts w:ascii="Arial" w:eastAsia="Times New Roman" w:hAnsi="Arial" w:cs="Arial"/>
                <w:sz w:val="24"/>
                <w:szCs w:val="24"/>
              </w:rPr>
            </w:pPr>
            <w:r>
              <w:rPr>
                <w:rFonts w:ascii="Arial" w:hAnsi="Arial" w:cs="Arial"/>
                <w:sz w:val="24"/>
                <w:szCs w:val="24"/>
              </w:rPr>
              <w:t>Gender reassignment, sexual orientation</w:t>
            </w:r>
          </w:p>
        </w:tc>
        <w:tc>
          <w:tcPr>
            <w:tcW w:w="2977" w:type="dxa"/>
            <w:tcMar>
              <w:left w:w="57" w:type="dxa"/>
              <w:right w:w="57" w:type="dxa"/>
            </w:tcMar>
          </w:tcPr>
          <w:p w14:paraId="103A802B" w14:textId="56D87D56" w:rsidR="00FB0BAD" w:rsidRDefault="00FB0BAD" w:rsidP="00FB0BAD">
            <w:pPr>
              <w:spacing w:before="120" w:after="120"/>
              <w:rPr>
                <w:rFonts w:ascii="Arial" w:hAnsi="Arial" w:cs="Arial"/>
                <w:sz w:val="24"/>
                <w:szCs w:val="24"/>
              </w:rPr>
            </w:pPr>
            <w:r>
              <w:rPr>
                <w:rFonts w:ascii="Arial" w:hAnsi="Arial" w:cs="Arial"/>
                <w:sz w:val="24"/>
                <w:szCs w:val="24"/>
              </w:rPr>
              <w:t>To ensure we include all our customers</w:t>
            </w:r>
          </w:p>
        </w:tc>
        <w:tc>
          <w:tcPr>
            <w:tcW w:w="2835" w:type="dxa"/>
            <w:tcMar>
              <w:left w:w="57" w:type="dxa"/>
              <w:right w:w="57" w:type="dxa"/>
            </w:tcMar>
          </w:tcPr>
          <w:p w14:paraId="2F53A70C" w14:textId="4A4D29D4" w:rsidR="00FB0BAD" w:rsidRDefault="00FB0BAD" w:rsidP="00FB0BAD">
            <w:pPr>
              <w:spacing w:before="120" w:after="120"/>
              <w:rPr>
                <w:rFonts w:ascii="Arial" w:hAnsi="Arial" w:cs="Arial"/>
                <w:sz w:val="24"/>
                <w:szCs w:val="24"/>
              </w:rPr>
            </w:pPr>
            <w:r>
              <w:rPr>
                <w:rFonts w:ascii="Arial" w:hAnsi="Arial" w:cs="Arial"/>
                <w:sz w:val="24"/>
                <w:szCs w:val="24"/>
              </w:rPr>
              <w:t>Review analytics and through feedback with customers</w:t>
            </w:r>
          </w:p>
        </w:tc>
        <w:tc>
          <w:tcPr>
            <w:tcW w:w="1843" w:type="dxa"/>
            <w:tcMar>
              <w:left w:w="57" w:type="dxa"/>
              <w:right w:w="57" w:type="dxa"/>
            </w:tcMar>
          </w:tcPr>
          <w:p w14:paraId="373C3E64" w14:textId="0D4A7ED6" w:rsidR="00FB0BAD" w:rsidRDefault="00FB0BAD" w:rsidP="00FB0BAD">
            <w:pPr>
              <w:spacing w:before="120" w:after="120"/>
              <w:rPr>
                <w:rFonts w:ascii="Arial" w:hAnsi="Arial" w:cs="Arial"/>
                <w:sz w:val="24"/>
                <w:szCs w:val="24"/>
              </w:rPr>
            </w:pPr>
            <w:r>
              <w:rPr>
                <w:rFonts w:ascii="Arial" w:hAnsi="Arial" w:cs="Arial"/>
                <w:sz w:val="24"/>
                <w:szCs w:val="24"/>
              </w:rPr>
              <w:t>June 2022 and ongoing</w:t>
            </w:r>
          </w:p>
        </w:tc>
      </w:tr>
      <w:tr w:rsidR="00FB0BAD" w14:paraId="5E15F01B" w14:textId="77777777" w:rsidTr="00D606A4">
        <w:trPr>
          <w:cantSplit/>
        </w:trPr>
        <w:tc>
          <w:tcPr>
            <w:tcW w:w="4390" w:type="dxa"/>
            <w:tcMar>
              <w:left w:w="57" w:type="dxa"/>
              <w:right w:w="57" w:type="dxa"/>
            </w:tcMar>
          </w:tcPr>
          <w:p w14:paraId="2BD27A8C" w14:textId="77777777" w:rsidR="00FB0BAD" w:rsidRDefault="00FB0BAD" w:rsidP="00FB0BAD">
            <w:pPr>
              <w:pStyle w:val="SDSHeading"/>
              <w:spacing w:before="120" w:after="120" w:line="20" w:lineRule="atLeast"/>
              <w:rPr>
                <w:b w:val="0"/>
                <w:bCs w:val="0"/>
                <w:szCs w:val="24"/>
              </w:rPr>
            </w:pPr>
            <w:r>
              <w:rPr>
                <w:b w:val="0"/>
                <w:bCs w:val="0"/>
                <w:szCs w:val="24"/>
              </w:rPr>
              <w:t>Review</w:t>
            </w:r>
            <w:r w:rsidRPr="00905E2C">
              <w:rPr>
                <w:b w:val="0"/>
                <w:bCs w:val="0"/>
                <w:szCs w:val="24"/>
              </w:rPr>
              <w:t xml:space="preserve"> content </w:t>
            </w:r>
            <w:r>
              <w:rPr>
                <w:b w:val="0"/>
                <w:bCs w:val="0"/>
                <w:szCs w:val="24"/>
              </w:rPr>
              <w:t>and consider if the language</w:t>
            </w:r>
            <w:r w:rsidRPr="00905E2C">
              <w:rPr>
                <w:b w:val="0"/>
                <w:bCs w:val="0"/>
                <w:szCs w:val="24"/>
              </w:rPr>
              <w:t xml:space="preserve"> could be made simpler</w:t>
            </w:r>
            <w:r>
              <w:rPr>
                <w:b w:val="0"/>
                <w:bCs w:val="0"/>
                <w:szCs w:val="24"/>
              </w:rPr>
              <w:t>.</w:t>
            </w:r>
          </w:p>
          <w:p w14:paraId="2B13080B"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14284DFD" w14:textId="44B42606" w:rsidR="00FB0BAD" w:rsidRDefault="00FB0BAD" w:rsidP="00FB0BAD">
            <w:pPr>
              <w:spacing w:before="120" w:after="120"/>
              <w:rPr>
                <w:rFonts w:ascii="Arial" w:eastAsia="Times New Roman" w:hAnsi="Arial" w:cs="Arial"/>
                <w:sz w:val="24"/>
                <w:szCs w:val="24"/>
              </w:rPr>
            </w:pPr>
            <w:r>
              <w:rPr>
                <w:rFonts w:ascii="Arial" w:hAnsi="Arial" w:cs="Arial"/>
                <w:sz w:val="24"/>
                <w:szCs w:val="24"/>
              </w:rPr>
              <w:t>Race</w:t>
            </w:r>
          </w:p>
        </w:tc>
        <w:tc>
          <w:tcPr>
            <w:tcW w:w="2977" w:type="dxa"/>
            <w:tcMar>
              <w:left w:w="57" w:type="dxa"/>
              <w:right w:w="57" w:type="dxa"/>
            </w:tcMar>
          </w:tcPr>
          <w:p w14:paraId="69449B07" w14:textId="4E2393DD" w:rsidR="00FB0BAD" w:rsidRDefault="00FB0BAD" w:rsidP="00FB0BAD">
            <w:pPr>
              <w:spacing w:before="120" w:after="120"/>
              <w:rPr>
                <w:rFonts w:ascii="Arial" w:hAnsi="Arial" w:cs="Arial"/>
                <w:sz w:val="24"/>
                <w:szCs w:val="24"/>
              </w:rPr>
            </w:pPr>
            <w:r>
              <w:rPr>
                <w:rFonts w:ascii="Arial" w:hAnsi="Arial" w:cs="Arial"/>
                <w:sz w:val="24"/>
                <w:szCs w:val="24"/>
              </w:rPr>
              <w:t>To ensure our language level is appropriate for the majority of our customers</w:t>
            </w:r>
          </w:p>
        </w:tc>
        <w:tc>
          <w:tcPr>
            <w:tcW w:w="2835" w:type="dxa"/>
            <w:tcMar>
              <w:left w:w="57" w:type="dxa"/>
              <w:right w:w="57" w:type="dxa"/>
            </w:tcMar>
          </w:tcPr>
          <w:p w14:paraId="07FC5D9F" w14:textId="45EC5D67" w:rsidR="00FB0BAD" w:rsidRDefault="00FB0BAD" w:rsidP="00FB0BAD">
            <w:pPr>
              <w:spacing w:before="120" w:after="120"/>
              <w:rPr>
                <w:rFonts w:ascii="Arial" w:hAnsi="Arial" w:cs="Arial"/>
                <w:sz w:val="24"/>
                <w:szCs w:val="24"/>
              </w:rPr>
            </w:pPr>
            <w:r>
              <w:rPr>
                <w:rFonts w:ascii="Arial" w:hAnsi="Arial" w:cs="Arial"/>
                <w:sz w:val="24"/>
                <w:szCs w:val="24"/>
              </w:rPr>
              <w:t>Review and monitor through the use of automated tools and insight with customers</w:t>
            </w:r>
          </w:p>
        </w:tc>
        <w:tc>
          <w:tcPr>
            <w:tcW w:w="1843" w:type="dxa"/>
            <w:tcMar>
              <w:left w:w="57" w:type="dxa"/>
              <w:right w:w="57" w:type="dxa"/>
            </w:tcMar>
          </w:tcPr>
          <w:p w14:paraId="77A05CD3" w14:textId="17C80346" w:rsidR="00FB0BAD" w:rsidRDefault="00FB0BAD" w:rsidP="00FB0BAD">
            <w:pPr>
              <w:spacing w:before="120" w:after="120"/>
              <w:rPr>
                <w:rFonts w:ascii="Arial" w:hAnsi="Arial" w:cs="Arial"/>
                <w:sz w:val="24"/>
                <w:szCs w:val="24"/>
              </w:rPr>
            </w:pPr>
            <w:r>
              <w:rPr>
                <w:rFonts w:ascii="Arial" w:hAnsi="Arial" w:cs="Arial"/>
                <w:sz w:val="24"/>
                <w:szCs w:val="24"/>
              </w:rPr>
              <w:t>Ongoing</w:t>
            </w:r>
          </w:p>
        </w:tc>
      </w:tr>
      <w:tr w:rsidR="00FB0BAD" w14:paraId="596F964E" w14:textId="77777777" w:rsidTr="00D606A4">
        <w:trPr>
          <w:cantSplit/>
        </w:trPr>
        <w:tc>
          <w:tcPr>
            <w:tcW w:w="4390" w:type="dxa"/>
            <w:tcMar>
              <w:left w:w="57" w:type="dxa"/>
              <w:right w:w="57" w:type="dxa"/>
            </w:tcMar>
          </w:tcPr>
          <w:p w14:paraId="6F325983" w14:textId="77777777" w:rsidR="00FB0BAD" w:rsidRDefault="00FB0BAD" w:rsidP="00FB0BAD">
            <w:pPr>
              <w:pStyle w:val="SDSHeading"/>
              <w:spacing w:before="120" w:after="120" w:line="20" w:lineRule="atLeast"/>
              <w:rPr>
                <w:b w:val="0"/>
              </w:rPr>
            </w:pPr>
            <w:r>
              <w:rPr>
                <w:b w:val="0"/>
              </w:rPr>
              <w:t>Continue to r</w:t>
            </w:r>
            <w:r w:rsidRPr="002A4FA5">
              <w:rPr>
                <w:b w:val="0"/>
              </w:rPr>
              <w:t xml:space="preserve">eview language of </w:t>
            </w:r>
            <w:r>
              <w:rPr>
                <w:b w:val="0"/>
              </w:rPr>
              <w:t>My World of Work</w:t>
            </w:r>
            <w:r w:rsidRPr="002A4FA5">
              <w:rPr>
                <w:b w:val="0"/>
              </w:rPr>
              <w:t xml:space="preserve"> for gendered language.  </w:t>
            </w:r>
          </w:p>
          <w:p w14:paraId="0AA9138E"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135FD69A" w14:textId="79A0E28F" w:rsidR="00FB0BAD" w:rsidRDefault="00FB0BAD" w:rsidP="00FB0BAD">
            <w:pPr>
              <w:spacing w:before="120" w:after="120"/>
              <w:rPr>
                <w:rFonts w:ascii="Arial" w:eastAsia="Times New Roman" w:hAnsi="Arial" w:cs="Arial"/>
                <w:sz w:val="24"/>
                <w:szCs w:val="24"/>
              </w:rPr>
            </w:pPr>
            <w:r>
              <w:rPr>
                <w:rFonts w:ascii="Arial" w:hAnsi="Arial" w:cs="Arial"/>
                <w:sz w:val="24"/>
                <w:szCs w:val="24"/>
              </w:rPr>
              <w:t>Gender</w:t>
            </w:r>
          </w:p>
        </w:tc>
        <w:tc>
          <w:tcPr>
            <w:tcW w:w="2977" w:type="dxa"/>
            <w:tcMar>
              <w:left w:w="57" w:type="dxa"/>
              <w:right w:w="57" w:type="dxa"/>
            </w:tcMar>
          </w:tcPr>
          <w:p w14:paraId="5EB88545" w14:textId="2C207E6A" w:rsidR="00FB0BAD" w:rsidRDefault="00FB0BAD" w:rsidP="00FB0BAD">
            <w:pPr>
              <w:spacing w:before="120" w:after="120"/>
              <w:rPr>
                <w:rFonts w:ascii="Arial" w:hAnsi="Arial" w:cs="Arial"/>
                <w:sz w:val="24"/>
                <w:szCs w:val="24"/>
              </w:rPr>
            </w:pPr>
            <w:r>
              <w:rPr>
                <w:rFonts w:ascii="Arial" w:hAnsi="Arial" w:cs="Arial"/>
                <w:sz w:val="24"/>
                <w:szCs w:val="24"/>
              </w:rPr>
              <w:t>To ensure we are not gender stereotyping</w:t>
            </w:r>
          </w:p>
        </w:tc>
        <w:tc>
          <w:tcPr>
            <w:tcW w:w="2835" w:type="dxa"/>
            <w:tcMar>
              <w:left w:w="57" w:type="dxa"/>
              <w:right w:w="57" w:type="dxa"/>
            </w:tcMar>
          </w:tcPr>
          <w:p w14:paraId="67DD922A" w14:textId="759E62B9" w:rsidR="00FB0BAD" w:rsidRDefault="00FB0BAD" w:rsidP="00FB0BAD">
            <w:pPr>
              <w:spacing w:before="120" w:after="120"/>
              <w:rPr>
                <w:rFonts w:ascii="Arial" w:hAnsi="Arial" w:cs="Arial"/>
                <w:sz w:val="24"/>
                <w:szCs w:val="24"/>
              </w:rPr>
            </w:pPr>
            <w:r>
              <w:rPr>
                <w:rFonts w:ascii="Arial" w:hAnsi="Arial" w:cs="Arial"/>
                <w:sz w:val="24"/>
                <w:szCs w:val="24"/>
              </w:rPr>
              <w:t>Automated tools and insight with customers</w:t>
            </w:r>
          </w:p>
        </w:tc>
        <w:tc>
          <w:tcPr>
            <w:tcW w:w="1843" w:type="dxa"/>
            <w:tcMar>
              <w:left w:w="57" w:type="dxa"/>
              <w:right w:w="57" w:type="dxa"/>
            </w:tcMar>
          </w:tcPr>
          <w:p w14:paraId="3A3D36E4" w14:textId="583E5894" w:rsidR="00FB0BAD" w:rsidRDefault="00FB0BAD" w:rsidP="00FB0BAD">
            <w:pPr>
              <w:spacing w:before="120" w:after="120"/>
              <w:rPr>
                <w:rFonts w:ascii="Arial" w:hAnsi="Arial" w:cs="Arial"/>
                <w:sz w:val="24"/>
                <w:szCs w:val="24"/>
              </w:rPr>
            </w:pPr>
            <w:r>
              <w:rPr>
                <w:rFonts w:ascii="Arial" w:hAnsi="Arial" w:cs="Arial"/>
                <w:sz w:val="24"/>
                <w:szCs w:val="24"/>
              </w:rPr>
              <w:t>Ongoing</w:t>
            </w:r>
          </w:p>
        </w:tc>
      </w:tr>
      <w:tr w:rsidR="00FB0BAD" w14:paraId="0E5C018A" w14:textId="77777777" w:rsidTr="00D606A4">
        <w:trPr>
          <w:cantSplit/>
        </w:trPr>
        <w:tc>
          <w:tcPr>
            <w:tcW w:w="4390" w:type="dxa"/>
            <w:tcMar>
              <w:left w:w="57" w:type="dxa"/>
              <w:right w:w="57" w:type="dxa"/>
            </w:tcMar>
          </w:tcPr>
          <w:p w14:paraId="6AD90BE4" w14:textId="77777777" w:rsidR="00FB0BAD" w:rsidRDefault="00FB0BAD" w:rsidP="00FB0BAD">
            <w:pPr>
              <w:pStyle w:val="SDSHeading"/>
              <w:spacing w:before="120" w:after="120" w:line="20" w:lineRule="atLeast"/>
              <w:rPr>
                <w:b w:val="0"/>
              </w:rPr>
            </w:pPr>
            <w:r>
              <w:rPr>
                <w:b w:val="0"/>
              </w:rPr>
              <w:t>Continue to promote equality through the</w:t>
            </w:r>
            <w:r w:rsidRPr="002A4FA5">
              <w:rPr>
                <w:b w:val="0"/>
              </w:rPr>
              <w:t xml:space="preserve"> content e.g. celebrating successes with more girls going in to STEM</w:t>
            </w:r>
            <w:r>
              <w:rPr>
                <w:b w:val="0"/>
              </w:rPr>
              <w:t xml:space="preserve"> </w:t>
            </w:r>
          </w:p>
          <w:p w14:paraId="28E60122" w14:textId="77777777" w:rsidR="00FB0BAD" w:rsidRPr="00925215" w:rsidRDefault="00FB0BAD" w:rsidP="00FB0BAD">
            <w:pPr>
              <w:spacing w:before="120" w:after="120"/>
              <w:rPr>
                <w:rFonts w:ascii="Arial" w:hAnsi="Arial" w:cs="Arial"/>
                <w:sz w:val="24"/>
                <w:szCs w:val="24"/>
              </w:rPr>
            </w:pPr>
          </w:p>
        </w:tc>
        <w:tc>
          <w:tcPr>
            <w:tcW w:w="2551" w:type="dxa"/>
            <w:tcMar>
              <w:left w:w="57" w:type="dxa"/>
              <w:right w:w="57" w:type="dxa"/>
            </w:tcMar>
          </w:tcPr>
          <w:p w14:paraId="1AC6442E" w14:textId="23AA19C6" w:rsidR="00FB0BAD" w:rsidRDefault="00FB0BAD" w:rsidP="00FB0BAD">
            <w:pPr>
              <w:spacing w:before="120" w:after="120"/>
              <w:rPr>
                <w:rFonts w:ascii="Arial" w:eastAsia="Times New Roman" w:hAnsi="Arial" w:cs="Arial"/>
                <w:sz w:val="24"/>
                <w:szCs w:val="24"/>
              </w:rPr>
            </w:pPr>
            <w:r>
              <w:rPr>
                <w:rFonts w:ascii="Arial" w:hAnsi="Arial" w:cs="Arial"/>
                <w:sz w:val="24"/>
                <w:szCs w:val="24"/>
              </w:rPr>
              <w:t>Gender</w:t>
            </w:r>
          </w:p>
        </w:tc>
        <w:tc>
          <w:tcPr>
            <w:tcW w:w="2977" w:type="dxa"/>
            <w:tcMar>
              <w:left w:w="57" w:type="dxa"/>
              <w:right w:w="57" w:type="dxa"/>
            </w:tcMar>
          </w:tcPr>
          <w:p w14:paraId="43324F7C" w14:textId="4FAB82CB" w:rsidR="00FB0BAD" w:rsidRDefault="00FB0BAD" w:rsidP="00FB0BAD">
            <w:pPr>
              <w:spacing w:before="120" w:after="120"/>
              <w:rPr>
                <w:rFonts w:ascii="Arial" w:hAnsi="Arial" w:cs="Arial"/>
                <w:sz w:val="24"/>
                <w:szCs w:val="24"/>
              </w:rPr>
            </w:pPr>
            <w:r>
              <w:rPr>
                <w:rFonts w:ascii="Arial" w:hAnsi="Arial" w:cs="Arial"/>
                <w:sz w:val="24"/>
                <w:szCs w:val="24"/>
              </w:rPr>
              <w:t>To ensure we are not gender stereotyping</w:t>
            </w:r>
          </w:p>
        </w:tc>
        <w:tc>
          <w:tcPr>
            <w:tcW w:w="2835" w:type="dxa"/>
            <w:tcMar>
              <w:left w:w="57" w:type="dxa"/>
              <w:right w:w="57" w:type="dxa"/>
            </w:tcMar>
          </w:tcPr>
          <w:p w14:paraId="7C20196A" w14:textId="01C572A0" w:rsidR="00FB0BAD" w:rsidRDefault="00FB0BAD" w:rsidP="00FB0BAD">
            <w:pPr>
              <w:spacing w:before="120" w:after="120"/>
              <w:rPr>
                <w:rFonts w:ascii="Arial" w:hAnsi="Arial" w:cs="Arial"/>
                <w:sz w:val="24"/>
                <w:szCs w:val="24"/>
              </w:rPr>
            </w:pPr>
            <w:r>
              <w:rPr>
                <w:rFonts w:ascii="Arial" w:hAnsi="Arial" w:cs="Arial"/>
                <w:sz w:val="24"/>
                <w:szCs w:val="24"/>
              </w:rPr>
              <w:t>Monitor and evaluate content on My World of Work</w:t>
            </w:r>
          </w:p>
        </w:tc>
        <w:tc>
          <w:tcPr>
            <w:tcW w:w="1843" w:type="dxa"/>
            <w:tcMar>
              <w:left w:w="57" w:type="dxa"/>
              <w:right w:w="57" w:type="dxa"/>
            </w:tcMar>
          </w:tcPr>
          <w:p w14:paraId="767C01BF" w14:textId="0ECB258A" w:rsidR="00FB0BAD" w:rsidRDefault="00FB0BAD" w:rsidP="00FB0BAD">
            <w:pPr>
              <w:spacing w:before="120" w:after="120"/>
              <w:rPr>
                <w:rFonts w:ascii="Arial" w:hAnsi="Arial" w:cs="Arial"/>
                <w:sz w:val="24"/>
                <w:szCs w:val="24"/>
              </w:rPr>
            </w:pPr>
            <w:r>
              <w:rPr>
                <w:rFonts w:ascii="Arial" w:hAnsi="Arial" w:cs="Arial"/>
                <w:sz w:val="24"/>
                <w:szCs w:val="24"/>
              </w:rPr>
              <w:t>Ongoing</w:t>
            </w:r>
          </w:p>
        </w:tc>
      </w:tr>
      <w:tr w:rsidR="00FB0BAD" w14:paraId="623C3017" w14:textId="77777777" w:rsidTr="00D606A4">
        <w:trPr>
          <w:cantSplit/>
        </w:trPr>
        <w:tc>
          <w:tcPr>
            <w:tcW w:w="4390" w:type="dxa"/>
            <w:tcMar>
              <w:left w:w="57" w:type="dxa"/>
              <w:right w:w="57" w:type="dxa"/>
            </w:tcMar>
          </w:tcPr>
          <w:p w14:paraId="7AB3B610" w14:textId="27EC1684" w:rsidR="00FB0BAD" w:rsidRPr="00925215" w:rsidRDefault="00FB0BAD" w:rsidP="00FB0BAD">
            <w:pPr>
              <w:spacing w:before="120" w:after="120"/>
              <w:rPr>
                <w:rFonts w:ascii="Arial" w:hAnsi="Arial" w:cs="Arial"/>
                <w:sz w:val="24"/>
                <w:szCs w:val="24"/>
              </w:rPr>
            </w:pPr>
            <w:r w:rsidRPr="00117951">
              <w:rPr>
                <w:rFonts w:ascii="Arial" w:hAnsi="Arial" w:cs="Arial"/>
                <w:sz w:val="24"/>
                <w:szCs w:val="24"/>
              </w:rPr>
              <w:t>Continued work will take place on the website to ensure loading times are minimised.</w:t>
            </w:r>
          </w:p>
        </w:tc>
        <w:tc>
          <w:tcPr>
            <w:tcW w:w="2551" w:type="dxa"/>
            <w:tcMar>
              <w:left w:w="57" w:type="dxa"/>
              <w:right w:w="57" w:type="dxa"/>
            </w:tcMar>
          </w:tcPr>
          <w:p w14:paraId="5B5C8716" w14:textId="2728924F" w:rsidR="00FB0BAD" w:rsidRDefault="00FB0BAD" w:rsidP="00FB0BAD">
            <w:pPr>
              <w:spacing w:before="120" w:after="120"/>
              <w:rPr>
                <w:rFonts w:ascii="Arial" w:eastAsia="Times New Roman" w:hAnsi="Arial" w:cs="Arial"/>
                <w:sz w:val="24"/>
                <w:szCs w:val="24"/>
              </w:rPr>
            </w:pPr>
            <w:r>
              <w:rPr>
                <w:rFonts w:ascii="Arial" w:hAnsi="Arial" w:cs="Arial"/>
                <w:sz w:val="24"/>
                <w:szCs w:val="24"/>
              </w:rPr>
              <w:t>All</w:t>
            </w:r>
          </w:p>
        </w:tc>
        <w:tc>
          <w:tcPr>
            <w:tcW w:w="2977" w:type="dxa"/>
            <w:tcMar>
              <w:left w:w="57" w:type="dxa"/>
              <w:right w:w="57" w:type="dxa"/>
            </w:tcMar>
          </w:tcPr>
          <w:p w14:paraId="07B739D4" w14:textId="5A8197B2" w:rsidR="00FB0BAD" w:rsidRDefault="00FB0BAD" w:rsidP="00FB0BAD">
            <w:pPr>
              <w:spacing w:before="120" w:after="120"/>
              <w:rPr>
                <w:rFonts w:ascii="Arial" w:hAnsi="Arial" w:cs="Arial"/>
                <w:sz w:val="24"/>
                <w:szCs w:val="24"/>
              </w:rPr>
            </w:pPr>
            <w:r>
              <w:rPr>
                <w:rFonts w:ascii="Arial" w:hAnsi="Arial" w:cs="Arial"/>
                <w:sz w:val="24"/>
                <w:szCs w:val="24"/>
              </w:rPr>
              <w:t>To ensure we are not adversely affecting customers from lower socio economic groups</w:t>
            </w:r>
          </w:p>
        </w:tc>
        <w:tc>
          <w:tcPr>
            <w:tcW w:w="2835" w:type="dxa"/>
            <w:tcMar>
              <w:left w:w="57" w:type="dxa"/>
              <w:right w:w="57" w:type="dxa"/>
            </w:tcMar>
          </w:tcPr>
          <w:p w14:paraId="1B321D89" w14:textId="38A56DF1" w:rsidR="00FB0BAD" w:rsidRDefault="00FB0BAD" w:rsidP="00FB0BAD">
            <w:pPr>
              <w:spacing w:before="120" w:after="120"/>
              <w:rPr>
                <w:rFonts w:ascii="Arial" w:hAnsi="Arial" w:cs="Arial"/>
                <w:sz w:val="24"/>
                <w:szCs w:val="24"/>
              </w:rPr>
            </w:pPr>
            <w:r>
              <w:rPr>
                <w:rFonts w:ascii="Arial" w:hAnsi="Arial" w:cs="Arial"/>
                <w:sz w:val="24"/>
                <w:szCs w:val="24"/>
              </w:rPr>
              <w:t>Automated testing</w:t>
            </w:r>
          </w:p>
        </w:tc>
        <w:tc>
          <w:tcPr>
            <w:tcW w:w="1843" w:type="dxa"/>
            <w:tcMar>
              <w:left w:w="57" w:type="dxa"/>
              <w:right w:w="57" w:type="dxa"/>
            </w:tcMar>
          </w:tcPr>
          <w:p w14:paraId="6CA3C7FD" w14:textId="3D778E11"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460E25C6" w14:textId="77777777" w:rsidTr="00D606A4">
        <w:trPr>
          <w:cantSplit/>
        </w:trPr>
        <w:tc>
          <w:tcPr>
            <w:tcW w:w="4390" w:type="dxa"/>
            <w:tcMar>
              <w:left w:w="57" w:type="dxa"/>
              <w:right w:w="57" w:type="dxa"/>
            </w:tcMar>
          </w:tcPr>
          <w:p w14:paraId="7BCD594B" w14:textId="025134FC" w:rsidR="00FB0BAD" w:rsidRPr="00925215" w:rsidRDefault="00FE0322" w:rsidP="00FB0BAD">
            <w:pPr>
              <w:spacing w:before="120" w:after="120"/>
              <w:rPr>
                <w:rFonts w:ascii="Arial" w:hAnsi="Arial" w:cs="Arial"/>
                <w:sz w:val="24"/>
                <w:szCs w:val="24"/>
              </w:rPr>
            </w:pPr>
            <w:r>
              <w:rPr>
                <w:rFonts w:ascii="Arial" w:hAnsi="Arial" w:cs="Arial"/>
                <w:sz w:val="24"/>
                <w:szCs w:val="24"/>
              </w:rPr>
              <w:t>Create s</w:t>
            </w:r>
            <w:r w:rsidR="00FB0BAD">
              <w:rPr>
                <w:rFonts w:ascii="Arial" w:hAnsi="Arial" w:cs="Arial"/>
                <w:sz w:val="24"/>
                <w:szCs w:val="24"/>
              </w:rPr>
              <w:t>pecific campaigns for protected characteristic groups eg. Pride, neurodiversity, mental health, Black history month</w:t>
            </w:r>
          </w:p>
        </w:tc>
        <w:tc>
          <w:tcPr>
            <w:tcW w:w="2551" w:type="dxa"/>
            <w:tcMar>
              <w:left w:w="57" w:type="dxa"/>
              <w:right w:w="57" w:type="dxa"/>
            </w:tcMar>
          </w:tcPr>
          <w:p w14:paraId="0FE78304" w14:textId="3263ECC8"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All except marriage and civil partnerships and race and belief</w:t>
            </w:r>
          </w:p>
        </w:tc>
        <w:tc>
          <w:tcPr>
            <w:tcW w:w="2977" w:type="dxa"/>
            <w:tcMar>
              <w:left w:w="57" w:type="dxa"/>
              <w:right w:w="57" w:type="dxa"/>
            </w:tcMar>
          </w:tcPr>
          <w:p w14:paraId="3F99F22A" w14:textId="3E7F7745" w:rsidR="00FB0BAD" w:rsidRDefault="00FB0BAD" w:rsidP="00FB0BAD">
            <w:pPr>
              <w:spacing w:before="120" w:after="120"/>
              <w:rPr>
                <w:rFonts w:ascii="Arial" w:hAnsi="Arial" w:cs="Arial"/>
                <w:sz w:val="24"/>
                <w:szCs w:val="24"/>
              </w:rPr>
            </w:pPr>
            <w:r>
              <w:rPr>
                <w:rFonts w:ascii="Arial" w:hAnsi="Arial" w:cs="Arial"/>
                <w:sz w:val="24"/>
                <w:szCs w:val="24"/>
              </w:rPr>
              <w:t>To ensure we are celebrating the diversity of our customers</w:t>
            </w:r>
          </w:p>
        </w:tc>
        <w:tc>
          <w:tcPr>
            <w:tcW w:w="2835" w:type="dxa"/>
            <w:tcMar>
              <w:left w:w="57" w:type="dxa"/>
              <w:right w:w="57" w:type="dxa"/>
            </w:tcMar>
          </w:tcPr>
          <w:p w14:paraId="0FEC1A90" w14:textId="3B0F57E6" w:rsidR="00FB0BAD" w:rsidRDefault="00FB0BAD" w:rsidP="00FB0BAD">
            <w:pPr>
              <w:spacing w:before="120" w:after="120"/>
              <w:rPr>
                <w:rFonts w:ascii="Arial" w:hAnsi="Arial" w:cs="Arial"/>
                <w:sz w:val="24"/>
                <w:szCs w:val="24"/>
              </w:rPr>
            </w:pPr>
            <w:r>
              <w:rPr>
                <w:rFonts w:ascii="Arial" w:hAnsi="Arial" w:cs="Arial"/>
                <w:sz w:val="24"/>
                <w:szCs w:val="24"/>
              </w:rPr>
              <w:t xml:space="preserve">Monitor and evaluate campaign area on My World of Work </w:t>
            </w:r>
          </w:p>
        </w:tc>
        <w:tc>
          <w:tcPr>
            <w:tcW w:w="1843" w:type="dxa"/>
            <w:tcMar>
              <w:left w:w="57" w:type="dxa"/>
              <w:right w:w="57" w:type="dxa"/>
            </w:tcMar>
          </w:tcPr>
          <w:p w14:paraId="6FC3CFF7" w14:textId="56ABF77B"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7FD0F3FC" w14:textId="77777777" w:rsidTr="00D606A4">
        <w:trPr>
          <w:cantSplit/>
        </w:trPr>
        <w:tc>
          <w:tcPr>
            <w:tcW w:w="4390" w:type="dxa"/>
            <w:tcMar>
              <w:left w:w="57" w:type="dxa"/>
              <w:right w:w="57" w:type="dxa"/>
            </w:tcMar>
          </w:tcPr>
          <w:p w14:paraId="05403808" w14:textId="1E421D3A" w:rsidR="00FB0BAD" w:rsidRPr="00925215" w:rsidRDefault="00FB0BAD" w:rsidP="00FB0BAD">
            <w:pPr>
              <w:spacing w:before="120" w:after="120"/>
              <w:rPr>
                <w:rFonts w:ascii="Arial" w:hAnsi="Arial" w:cs="Arial"/>
                <w:sz w:val="24"/>
                <w:szCs w:val="24"/>
              </w:rPr>
            </w:pPr>
            <w:r w:rsidRPr="00AA24C7">
              <w:rPr>
                <w:rFonts w:ascii="Arial" w:hAnsi="Arial" w:cs="Arial"/>
                <w:bCs/>
                <w:sz w:val="24"/>
                <w:szCs w:val="24"/>
              </w:rPr>
              <w:t>Consider additional content on Gaelic and rural differences.</w:t>
            </w:r>
          </w:p>
        </w:tc>
        <w:tc>
          <w:tcPr>
            <w:tcW w:w="2551" w:type="dxa"/>
            <w:tcMar>
              <w:left w:w="57" w:type="dxa"/>
              <w:right w:w="57" w:type="dxa"/>
            </w:tcMar>
          </w:tcPr>
          <w:p w14:paraId="0BB24115" w14:textId="6967F0FE" w:rsidR="00FB0BAD" w:rsidRDefault="00FB0BAD" w:rsidP="00FB0BAD">
            <w:pPr>
              <w:spacing w:before="120" w:after="120"/>
              <w:rPr>
                <w:rFonts w:ascii="Arial" w:eastAsia="Times New Roman" w:hAnsi="Arial" w:cs="Arial"/>
                <w:sz w:val="24"/>
                <w:szCs w:val="24"/>
              </w:rPr>
            </w:pPr>
            <w:r>
              <w:rPr>
                <w:rFonts w:ascii="Arial" w:eastAsia="Times New Roman" w:hAnsi="Arial" w:cs="Arial"/>
                <w:sz w:val="24"/>
                <w:szCs w:val="24"/>
              </w:rPr>
              <w:t>Rural</w:t>
            </w:r>
          </w:p>
        </w:tc>
        <w:tc>
          <w:tcPr>
            <w:tcW w:w="2977" w:type="dxa"/>
            <w:tcMar>
              <w:left w:w="57" w:type="dxa"/>
              <w:right w:w="57" w:type="dxa"/>
            </w:tcMar>
          </w:tcPr>
          <w:p w14:paraId="5077829E" w14:textId="53951F95" w:rsidR="00FB0BAD" w:rsidRDefault="00FB0BAD" w:rsidP="00FB0BAD">
            <w:pPr>
              <w:spacing w:before="120" w:after="120"/>
              <w:rPr>
                <w:rFonts w:ascii="Arial" w:hAnsi="Arial" w:cs="Arial"/>
                <w:sz w:val="24"/>
                <w:szCs w:val="24"/>
              </w:rPr>
            </w:pPr>
            <w:r>
              <w:rPr>
                <w:rFonts w:ascii="Arial" w:hAnsi="Arial" w:cs="Arial"/>
                <w:sz w:val="24"/>
                <w:szCs w:val="24"/>
              </w:rPr>
              <w:t>More representative content.</w:t>
            </w:r>
          </w:p>
        </w:tc>
        <w:tc>
          <w:tcPr>
            <w:tcW w:w="2835" w:type="dxa"/>
            <w:tcMar>
              <w:left w:w="57" w:type="dxa"/>
              <w:right w:w="57" w:type="dxa"/>
            </w:tcMar>
          </w:tcPr>
          <w:p w14:paraId="13DAC5E3" w14:textId="1AE972C5" w:rsidR="00FB0BAD" w:rsidRDefault="00FB0BAD" w:rsidP="00FB0BAD">
            <w:pPr>
              <w:spacing w:before="120" w:after="120"/>
              <w:rPr>
                <w:rFonts w:ascii="Arial" w:hAnsi="Arial" w:cs="Arial"/>
                <w:sz w:val="24"/>
                <w:szCs w:val="24"/>
              </w:rPr>
            </w:pPr>
            <w:r>
              <w:rPr>
                <w:rFonts w:ascii="Arial" w:hAnsi="Arial" w:cs="Arial"/>
                <w:sz w:val="24"/>
                <w:szCs w:val="24"/>
              </w:rPr>
              <w:t>Feedback from rural communities.</w:t>
            </w:r>
          </w:p>
        </w:tc>
        <w:tc>
          <w:tcPr>
            <w:tcW w:w="1843" w:type="dxa"/>
            <w:tcMar>
              <w:left w:w="57" w:type="dxa"/>
              <w:right w:w="57" w:type="dxa"/>
            </w:tcMar>
          </w:tcPr>
          <w:p w14:paraId="4AE64AD0" w14:textId="08E4A8AA" w:rsidR="00FB0BAD" w:rsidRDefault="00FB0BAD" w:rsidP="00FB0BAD">
            <w:pPr>
              <w:spacing w:before="120" w:after="120"/>
              <w:rPr>
                <w:rFonts w:ascii="Arial" w:hAnsi="Arial" w:cs="Arial"/>
                <w:sz w:val="24"/>
                <w:szCs w:val="24"/>
              </w:rPr>
            </w:pPr>
            <w:r>
              <w:rPr>
                <w:rFonts w:ascii="Arial" w:hAnsi="Arial" w:cs="Arial"/>
                <w:sz w:val="24"/>
                <w:szCs w:val="24"/>
              </w:rPr>
              <w:t>Annual review</w:t>
            </w:r>
          </w:p>
        </w:tc>
      </w:tr>
      <w:tr w:rsidR="00FB0BAD" w14:paraId="5F2CEDC5" w14:textId="77777777" w:rsidTr="00D606A4">
        <w:trPr>
          <w:cantSplit/>
        </w:trPr>
        <w:tc>
          <w:tcPr>
            <w:tcW w:w="4390" w:type="dxa"/>
            <w:tcMar>
              <w:left w:w="57" w:type="dxa"/>
              <w:right w:w="57" w:type="dxa"/>
            </w:tcMar>
          </w:tcPr>
          <w:p w14:paraId="0E2D165E" w14:textId="472744F8" w:rsidR="00FB0BAD" w:rsidRPr="00925215" w:rsidRDefault="00FB0BAD" w:rsidP="00FB0BAD">
            <w:pPr>
              <w:spacing w:before="120" w:after="120"/>
              <w:rPr>
                <w:rFonts w:ascii="Arial" w:hAnsi="Arial" w:cs="Arial"/>
                <w:sz w:val="24"/>
                <w:szCs w:val="24"/>
              </w:rPr>
            </w:pPr>
            <w:r>
              <w:rPr>
                <w:rFonts w:ascii="Arial" w:hAnsi="Arial" w:cs="Arial"/>
                <w:sz w:val="24"/>
                <w:szCs w:val="24"/>
              </w:rPr>
              <w:t>Integrate all actions into the workplan</w:t>
            </w:r>
          </w:p>
        </w:tc>
        <w:tc>
          <w:tcPr>
            <w:tcW w:w="2551" w:type="dxa"/>
            <w:tcMar>
              <w:left w:w="57" w:type="dxa"/>
              <w:right w:w="57" w:type="dxa"/>
            </w:tcMar>
          </w:tcPr>
          <w:p w14:paraId="72BFC586" w14:textId="488DB54F" w:rsidR="00FB0BAD" w:rsidRDefault="00FB0BAD" w:rsidP="00FB0BAD">
            <w:pPr>
              <w:spacing w:before="120" w:after="120"/>
              <w:rPr>
                <w:rFonts w:ascii="Arial" w:eastAsia="Times New Roman" w:hAnsi="Arial" w:cs="Arial"/>
                <w:sz w:val="24"/>
                <w:szCs w:val="24"/>
              </w:rPr>
            </w:pPr>
            <w:r>
              <w:rPr>
                <w:rFonts w:ascii="Arial" w:hAnsi="Arial" w:cs="Arial"/>
                <w:sz w:val="24"/>
                <w:szCs w:val="24"/>
              </w:rPr>
              <w:t>All</w:t>
            </w:r>
          </w:p>
        </w:tc>
        <w:tc>
          <w:tcPr>
            <w:tcW w:w="2977" w:type="dxa"/>
            <w:tcMar>
              <w:left w:w="57" w:type="dxa"/>
              <w:right w:w="57" w:type="dxa"/>
            </w:tcMar>
          </w:tcPr>
          <w:p w14:paraId="42099A6B" w14:textId="7F718205" w:rsidR="00FB0BAD" w:rsidRDefault="00FB0BAD" w:rsidP="00FB0BAD">
            <w:pPr>
              <w:spacing w:before="120" w:after="120"/>
              <w:rPr>
                <w:rFonts w:ascii="Arial" w:hAnsi="Arial" w:cs="Arial"/>
                <w:sz w:val="24"/>
                <w:szCs w:val="24"/>
              </w:rPr>
            </w:pPr>
            <w:r>
              <w:rPr>
                <w:rFonts w:ascii="Arial" w:hAnsi="Arial" w:cs="Arial"/>
                <w:sz w:val="24"/>
                <w:szCs w:val="24"/>
              </w:rPr>
              <w:t>To ensure we continue to consider diversity and progress in our goal to become more inclusive.</w:t>
            </w:r>
          </w:p>
        </w:tc>
        <w:tc>
          <w:tcPr>
            <w:tcW w:w="2835" w:type="dxa"/>
            <w:tcMar>
              <w:left w:w="57" w:type="dxa"/>
              <w:right w:w="57" w:type="dxa"/>
            </w:tcMar>
          </w:tcPr>
          <w:p w14:paraId="0575D4B7" w14:textId="4095F05A" w:rsidR="00FB0BAD" w:rsidRDefault="00FB0BAD" w:rsidP="00FB0BAD">
            <w:pPr>
              <w:spacing w:before="120" w:after="120"/>
              <w:rPr>
                <w:rFonts w:ascii="Arial" w:hAnsi="Arial" w:cs="Arial"/>
                <w:sz w:val="24"/>
                <w:szCs w:val="24"/>
              </w:rPr>
            </w:pPr>
            <w:r>
              <w:rPr>
                <w:rFonts w:ascii="Arial" w:hAnsi="Arial" w:cs="Arial"/>
                <w:sz w:val="24"/>
                <w:szCs w:val="24"/>
              </w:rPr>
              <w:t>Monitor and evaluate actions are being progressed</w:t>
            </w:r>
          </w:p>
        </w:tc>
        <w:tc>
          <w:tcPr>
            <w:tcW w:w="1843" w:type="dxa"/>
            <w:tcMar>
              <w:left w:w="57" w:type="dxa"/>
              <w:right w:w="57" w:type="dxa"/>
            </w:tcMar>
          </w:tcPr>
          <w:p w14:paraId="146E1BCB" w14:textId="53329452" w:rsidR="00FB0BAD" w:rsidRDefault="00FB0BAD" w:rsidP="00FB0BAD">
            <w:pPr>
              <w:spacing w:before="120" w:after="120"/>
              <w:rPr>
                <w:rFonts w:ascii="Arial" w:hAnsi="Arial" w:cs="Arial"/>
                <w:sz w:val="24"/>
                <w:szCs w:val="24"/>
              </w:rPr>
            </w:pPr>
            <w:r>
              <w:rPr>
                <w:rFonts w:ascii="Arial" w:hAnsi="Arial" w:cs="Arial"/>
                <w:sz w:val="24"/>
                <w:szCs w:val="24"/>
              </w:rPr>
              <w:t>Quarterly</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17"/>
      <w:headerReference w:type="first" r:id="rId18"/>
      <w:footerReference w:type="first" r:id="rId19"/>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EA29" w14:textId="77777777" w:rsidR="00A72FE5" w:rsidRDefault="00A72FE5" w:rsidP="009F7286">
      <w:r>
        <w:separator/>
      </w:r>
    </w:p>
  </w:endnote>
  <w:endnote w:type="continuationSeparator" w:id="0">
    <w:p w14:paraId="1C2136FD" w14:textId="77777777" w:rsidR="00A72FE5" w:rsidRDefault="00A72FE5" w:rsidP="009F7286">
      <w:r>
        <w:continuationSeparator/>
      </w:r>
    </w:p>
  </w:endnote>
  <w:endnote w:type="continuationNotice" w:id="1">
    <w:p w14:paraId="65D20A38" w14:textId="77777777" w:rsidR="00A72FE5" w:rsidRDefault="00A72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32B2" w14:textId="77777777" w:rsidR="00A72FE5" w:rsidRDefault="00A72FE5" w:rsidP="009F7286">
      <w:r>
        <w:separator/>
      </w:r>
    </w:p>
  </w:footnote>
  <w:footnote w:type="continuationSeparator" w:id="0">
    <w:p w14:paraId="564623FC" w14:textId="77777777" w:rsidR="00A72FE5" w:rsidRDefault="00A72FE5" w:rsidP="009F7286">
      <w:r>
        <w:continuationSeparator/>
      </w:r>
    </w:p>
  </w:footnote>
  <w:footnote w:type="continuationNotice" w:id="1">
    <w:p w14:paraId="22A0E109" w14:textId="77777777" w:rsidR="00A72FE5" w:rsidRDefault="00A72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2B"/>
    <w:multiLevelType w:val="hybridMultilevel"/>
    <w:tmpl w:val="986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50269"/>
    <w:multiLevelType w:val="hybridMultilevel"/>
    <w:tmpl w:val="DA9C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890"/>
    <w:multiLevelType w:val="hybridMultilevel"/>
    <w:tmpl w:val="ED186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53374F"/>
    <w:multiLevelType w:val="hybridMultilevel"/>
    <w:tmpl w:val="FDDEFA10"/>
    <w:lvl w:ilvl="0" w:tplc="55EEE3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21541"/>
    <w:multiLevelType w:val="hybridMultilevel"/>
    <w:tmpl w:val="D70E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AF624F3"/>
    <w:multiLevelType w:val="hybridMultilevel"/>
    <w:tmpl w:val="99C2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292F"/>
    <w:multiLevelType w:val="multilevel"/>
    <w:tmpl w:val="42BC7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44EB3"/>
    <w:multiLevelType w:val="hybridMultilevel"/>
    <w:tmpl w:val="FE64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65220"/>
    <w:multiLevelType w:val="hybridMultilevel"/>
    <w:tmpl w:val="943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0EC3"/>
    <w:multiLevelType w:val="hybridMultilevel"/>
    <w:tmpl w:val="8F2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27426"/>
    <w:multiLevelType w:val="hybridMultilevel"/>
    <w:tmpl w:val="A2A8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C626F"/>
    <w:multiLevelType w:val="hybridMultilevel"/>
    <w:tmpl w:val="A540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02B24"/>
    <w:multiLevelType w:val="hybridMultilevel"/>
    <w:tmpl w:val="EE86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2A2918"/>
    <w:multiLevelType w:val="hybridMultilevel"/>
    <w:tmpl w:val="EF7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F067A"/>
    <w:multiLevelType w:val="multilevel"/>
    <w:tmpl w:val="5DF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6300F0"/>
    <w:multiLevelType w:val="hybridMultilevel"/>
    <w:tmpl w:val="A10C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C78B9"/>
    <w:multiLevelType w:val="hybridMultilevel"/>
    <w:tmpl w:val="ABEE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51092">
    <w:abstractNumId w:val="14"/>
  </w:num>
  <w:num w:numId="2" w16cid:durableId="2061586459">
    <w:abstractNumId w:val="18"/>
  </w:num>
  <w:num w:numId="3" w16cid:durableId="1543859143">
    <w:abstractNumId w:val="6"/>
  </w:num>
  <w:num w:numId="4" w16cid:durableId="1853571344">
    <w:abstractNumId w:val="7"/>
  </w:num>
  <w:num w:numId="5" w16cid:durableId="1549760293">
    <w:abstractNumId w:val="8"/>
  </w:num>
  <w:num w:numId="6" w16cid:durableId="1162545635">
    <w:abstractNumId w:val="3"/>
  </w:num>
  <w:num w:numId="7" w16cid:durableId="1203055270">
    <w:abstractNumId w:val="23"/>
  </w:num>
  <w:num w:numId="8" w16cid:durableId="1567641438">
    <w:abstractNumId w:val="10"/>
  </w:num>
  <w:num w:numId="9" w16cid:durableId="123814575">
    <w:abstractNumId w:val="13"/>
  </w:num>
  <w:num w:numId="10" w16cid:durableId="906380682">
    <w:abstractNumId w:val="20"/>
  </w:num>
  <w:num w:numId="11" w16cid:durableId="1629966333">
    <w:abstractNumId w:val="16"/>
  </w:num>
  <w:num w:numId="12" w16cid:durableId="1533611159">
    <w:abstractNumId w:val="2"/>
  </w:num>
  <w:num w:numId="13" w16cid:durableId="1537036279">
    <w:abstractNumId w:val="21"/>
  </w:num>
  <w:num w:numId="14" w16cid:durableId="1288202451">
    <w:abstractNumId w:val="4"/>
  </w:num>
  <w:num w:numId="15" w16cid:durableId="1750540756">
    <w:abstractNumId w:val="9"/>
  </w:num>
  <w:num w:numId="16" w16cid:durableId="993992595">
    <w:abstractNumId w:val="15"/>
  </w:num>
  <w:num w:numId="17" w16cid:durableId="86997938">
    <w:abstractNumId w:val="19"/>
  </w:num>
  <w:num w:numId="18" w16cid:durableId="838736115">
    <w:abstractNumId w:val="1"/>
  </w:num>
  <w:num w:numId="19" w16cid:durableId="1669019240">
    <w:abstractNumId w:val="22"/>
  </w:num>
  <w:num w:numId="20" w16cid:durableId="1382363332">
    <w:abstractNumId w:val="11"/>
  </w:num>
  <w:num w:numId="21" w16cid:durableId="1117791995">
    <w:abstractNumId w:val="12"/>
  </w:num>
  <w:num w:numId="22" w16cid:durableId="1394887946">
    <w:abstractNumId w:val="0"/>
  </w:num>
  <w:num w:numId="23" w16cid:durableId="860163791">
    <w:abstractNumId w:val="17"/>
  </w:num>
  <w:num w:numId="24" w16cid:durableId="966357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6D1A"/>
    <w:rsid w:val="00014279"/>
    <w:rsid w:val="000210C0"/>
    <w:rsid w:val="00024615"/>
    <w:rsid w:val="00032BCB"/>
    <w:rsid w:val="00040C9E"/>
    <w:rsid w:val="00044536"/>
    <w:rsid w:val="00053688"/>
    <w:rsid w:val="00056696"/>
    <w:rsid w:val="0006035E"/>
    <w:rsid w:val="00060D64"/>
    <w:rsid w:val="000626AE"/>
    <w:rsid w:val="00066F77"/>
    <w:rsid w:val="00076BD8"/>
    <w:rsid w:val="00077FCD"/>
    <w:rsid w:val="000808C0"/>
    <w:rsid w:val="00080D12"/>
    <w:rsid w:val="00082FA2"/>
    <w:rsid w:val="000911EF"/>
    <w:rsid w:val="0009167C"/>
    <w:rsid w:val="00093AB2"/>
    <w:rsid w:val="00093F45"/>
    <w:rsid w:val="000A0F72"/>
    <w:rsid w:val="000A1033"/>
    <w:rsid w:val="000A3790"/>
    <w:rsid w:val="000A391A"/>
    <w:rsid w:val="000A72D6"/>
    <w:rsid w:val="000B06E7"/>
    <w:rsid w:val="000B28D4"/>
    <w:rsid w:val="000C03F2"/>
    <w:rsid w:val="000C04F9"/>
    <w:rsid w:val="000C1245"/>
    <w:rsid w:val="000E1403"/>
    <w:rsid w:val="000E317D"/>
    <w:rsid w:val="000E73CE"/>
    <w:rsid w:val="000F30B1"/>
    <w:rsid w:val="000F3A78"/>
    <w:rsid w:val="000F5C63"/>
    <w:rsid w:val="00107E99"/>
    <w:rsid w:val="001162E9"/>
    <w:rsid w:val="00123256"/>
    <w:rsid w:val="001247FB"/>
    <w:rsid w:val="001254F8"/>
    <w:rsid w:val="00126279"/>
    <w:rsid w:val="00126E7B"/>
    <w:rsid w:val="00126F96"/>
    <w:rsid w:val="001348B6"/>
    <w:rsid w:val="001501BD"/>
    <w:rsid w:val="00160921"/>
    <w:rsid w:val="00161293"/>
    <w:rsid w:val="001652C2"/>
    <w:rsid w:val="00166F46"/>
    <w:rsid w:val="001719D8"/>
    <w:rsid w:val="00172853"/>
    <w:rsid w:val="00177065"/>
    <w:rsid w:val="00181BE8"/>
    <w:rsid w:val="001836DA"/>
    <w:rsid w:val="00187F91"/>
    <w:rsid w:val="001947F4"/>
    <w:rsid w:val="001A690B"/>
    <w:rsid w:val="001A6CF9"/>
    <w:rsid w:val="001A7369"/>
    <w:rsid w:val="001B3211"/>
    <w:rsid w:val="001B5B8A"/>
    <w:rsid w:val="001B75F5"/>
    <w:rsid w:val="001C2021"/>
    <w:rsid w:val="001D012B"/>
    <w:rsid w:val="001D0E7A"/>
    <w:rsid w:val="001D0F2B"/>
    <w:rsid w:val="001D23F8"/>
    <w:rsid w:val="001D575C"/>
    <w:rsid w:val="001E1DC3"/>
    <w:rsid w:val="001E3469"/>
    <w:rsid w:val="001F2628"/>
    <w:rsid w:val="001F31BE"/>
    <w:rsid w:val="00204878"/>
    <w:rsid w:val="00204C78"/>
    <w:rsid w:val="00214EF3"/>
    <w:rsid w:val="00220819"/>
    <w:rsid w:val="002305F7"/>
    <w:rsid w:val="002342B6"/>
    <w:rsid w:val="00237811"/>
    <w:rsid w:val="0024195F"/>
    <w:rsid w:val="002446EC"/>
    <w:rsid w:val="002449F0"/>
    <w:rsid w:val="00250D39"/>
    <w:rsid w:val="002724AA"/>
    <w:rsid w:val="00272DCD"/>
    <w:rsid w:val="00274D56"/>
    <w:rsid w:val="00276B65"/>
    <w:rsid w:val="00291DCE"/>
    <w:rsid w:val="002943DF"/>
    <w:rsid w:val="00294713"/>
    <w:rsid w:val="00294A09"/>
    <w:rsid w:val="002A05E5"/>
    <w:rsid w:val="002A5089"/>
    <w:rsid w:val="002B4439"/>
    <w:rsid w:val="002B7CAD"/>
    <w:rsid w:val="002C172A"/>
    <w:rsid w:val="002C3998"/>
    <w:rsid w:val="002C694A"/>
    <w:rsid w:val="002D2832"/>
    <w:rsid w:val="002E1D81"/>
    <w:rsid w:val="002F13E4"/>
    <w:rsid w:val="00302FD1"/>
    <w:rsid w:val="00303755"/>
    <w:rsid w:val="00307C83"/>
    <w:rsid w:val="00314C10"/>
    <w:rsid w:val="003161D6"/>
    <w:rsid w:val="00320936"/>
    <w:rsid w:val="003214C4"/>
    <w:rsid w:val="0032263A"/>
    <w:rsid w:val="00331C9F"/>
    <w:rsid w:val="00332A64"/>
    <w:rsid w:val="00333D2B"/>
    <w:rsid w:val="00342F05"/>
    <w:rsid w:val="003461F8"/>
    <w:rsid w:val="0034769B"/>
    <w:rsid w:val="003505E7"/>
    <w:rsid w:val="00354C93"/>
    <w:rsid w:val="0036007C"/>
    <w:rsid w:val="0036149B"/>
    <w:rsid w:val="003618F6"/>
    <w:rsid w:val="00361938"/>
    <w:rsid w:val="0036606D"/>
    <w:rsid w:val="003665D2"/>
    <w:rsid w:val="003675F8"/>
    <w:rsid w:val="00374948"/>
    <w:rsid w:val="00375B27"/>
    <w:rsid w:val="00382736"/>
    <w:rsid w:val="0038298C"/>
    <w:rsid w:val="00384123"/>
    <w:rsid w:val="00385B1A"/>
    <w:rsid w:val="00392F32"/>
    <w:rsid w:val="00393EF4"/>
    <w:rsid w:val="003942A0"/>
    <w:rsid w:val="00397D7C"/>
    <w:rsid w:val="003A3CA0"/>
    <w:rsid w:val="003B24CD"/>
    <w:rsid w:val="003B2B22"/>
    <w:rsid w:val="003C2730"/>
    <w:rsid w:val="003D0899"/>
    <w:rsid w:val="003D4211"/>
    <w:rsid w:val="003D7ED9"/>
    <w:rsid w:val="003E0BAF"/>
    <w:rsid w:val="003E0EDF"/>
    <w:rsid w:val="003E36EC"/>
    <w:rsid w:val="003F2468"/>
    <w:rsid w:val="003F267B"/>
    <w:rsid w:val="00406B19"/>
    <w:rsid w:val="00414B5B"/>
    <w:rsid w:val="00416752"/>
    <w:rsid w:val="00423A32"/>
    <w:rsid w:val="004276C7"/>
    <w:rsid w:val="00427BEB"/>
    <w:rsid w:val="00432404"/>
    <w:rsid w:val="00432A70"/>
    <w:rsid w:val="004332F4"/>
    <w:rsid w:val="00441B78"/>
    <w:rsid w:val="00444F98"/>
    <w:rsid w:val="0044588D"/>
    <w:rsid w:val="0045039A"/>
    <w:rsid w:val="00456A21"/>
    <w:rsid w:val="004601B8"/>
    <w:rsid w:val="004625EC"/>
    <w:rsid w:val="00463074"/>
    <w:rsid w:val="004641DA"/>
    <w:rsid w:val="004656E0"/>
    <w:rsid w:val="00472A9A"/>
    <w:rsid w:val="00472F02"/>
    <w:rsid w:val="00476E59"/>
    <w:rsid w:val="004817A6"/>
    <w:rsid w:val="00481828"/>
    <w:rsid w:val="00483961"/>
    <w:rsid w:val="0049094C"/>
    <w:rsid w:val="00494589"/>
    <w:rsid w:val="004A08E1"/>
    <w:rsid w:val="004B0B2C"/>
    <w:rsid w:val="004B4E51"/>
    <w:rsid w:val="004B66FF"/>
    <w:rsid w:val="004B7CB9"/>
    <w:rsid w:val="004C0405"/>
    <w:rsid w:val="004C4173"/>
    <w:rsid w:val="004C46C0"/>
    <w:rsid w:val="004D054F"/>
    <w:rsid w:val="004D493A"/>
    <w:rsid w:val="004E42AA"/>
    <w:rsid w:val="004E5268"/>
    <w:rsid w:val="0050041E"/>
    <w:rsid w:val="00500C51"/>
    <w:rsid w:val="00503E18"/>
    <w:rsid w:val="00512AB7"/>
    <w:rsid w:val="00522F93"/>
    <w:rsid w:val="00527D2B"/>
    <w:rsid w:val="00532E9A"/>
    <w:rsid w:val="0053379E"/>
    <w:rsid w:val="0054234B"/>
    <w:rsid w:val="0054326C"/>
    <w:rsid w:val="00546295"/>
    <w:rsid w:val="00547678"/>
    <w:rsid w:val="005568E3"/>
    <w:rsid w:val="00562843"/>
    <w:rsid w:val="00563356"/>
    <w:rsid w:val="00566A1C"/>
    <w:rsid w:val="0057085A"/>
    <w:rsid w:val="0057660D"/>
    <w:rsid w:val="005840A4"/>
    <w:rsid w:val="00585AB9"/>
    <w:rsid w:val="00591C28"/>
    <w:rsid w:val="005A249B"/>
    <w:rsid w:val="005A6E03"/>
    <w:rsid w:val="005A7D3F"/>
    <w:rsid w:val="005B24A1"/>
    <w:rsid w:val="005C209D"/>
    <w:rsid w:val="005C2595"/>
    <w:rsid w:val="005C6AFF"/>
    <w:rsid w:val="005D0239"/>
    <w:rsid w:val="005D7A3D"/>
    <w:rsid w:val="005D7AFA"/>
    <w:rsid w:val="005E4BB9"/>
    <w:rsid w:val="005F0587"/>
    <w:rsid w:val="005F17BF"/>
    <w:rsid w:val="005F20D1"/>
    <w:rsid w:val="00601044"/>
    <w:rsid w:val="00601B0D"/>
    <w:rsid w:val="0060723F"/>
    <w:rsid w:val="00623B21"/>
    <w:rsid w:val="006257CA"/>
    <w:rsid w:val="00636585"/>
    <w:rsid w:val="00640FFD"/>
    <w:rsid w:val="00656CCA"/>
    <w:rsid w:val="0066748C"/>
    <w:rsid w:val="0067142C"/>
    <w:rsid w:val="00672C0E"/>
    <w:rsid w:val="00674D76"/>
    <w:rsid w:val="00680D2E"/>
    <w:rsid w:val="0068382A"/>
    <w:rsid w:val="00686FB5"/>
    <w:rsid w:val="00690AED"/>
    <w:rsid w:val="0069173D"/>
    <w:rsid w:val="00692F35"/>
    <w:rsid w:val="006950D8"/>
    <w:rsid w:val="006962C3"/>
    <w:rsid w:val="006A607B"/>
    <w:rsid w:val="006A75F4"/>
    <w:rsid w:val="006B12FD"/>
    <w:rsid w:val="006C2688"/>
    <w:rsid w:val="006F2632"/>
    <w:rsid w:val="006F2905"/>
    <w:rsid w:val="006F3389"/>
    <w:rsid w:val="007033E8"/>
    <w:rsid w:val="007036AA"/>
    <w:rsid w:val="00703DD6"/>
    <w:rsid w:val="00707AC0"/>
    <w:rsid w:val="00712BC0"/>
    <w:rsid w:val="00713313"/>
    <w:rsid w:val="00723982"/>
    <w:rsid w:val="007254CC"/>
    <w:rsid w:val="007309F0"/>
    <w:rsid w:val="00730F49"/>
    <w:rsid w:val="0073654F"/>
    <w:rsid w:val="00743028"/>
    <w:rsid w:val="00750CDF"/>
    <w:rsid w:val="00752079"/>
    <w:rsid w:val="00757FA3"/>
    <w:rsid w:val="0077672A"/>
    <w:rsid w:val="00777539"/>
    <w:rsid w:val="00782A54"/>
    <w:rsid w:val="00782E13"/>
    <w:rsid w:val="007871E6"/>
    <w:rsid w:val="007978EC"/>
    <w:rsid w:val="007A7DE8"/>
    <w:rsid w:val="007C3FDA"/>
    <w:rsid w:val="007D1F73"/>
    <w:rsid w:val="007D6B86"/>
    <w:rsid w:val="007E32B8"/>
    <w:rsid w:val="007E7ED6"/>
    <w:rsid w:val="007E7F0E"/>
    <w:rsid w:val="00806FE8"/>
    <w:rsid w:val="00816B87"/>
    <w:rsid w:val="00821AA0"/>
    <w:rsid w:val="008226A9"/>
    <w:rsid w:val="00824593"/>
    <w:rsid w:val="00835231"/>
    <w:rsid w:val="00835B63"/>
    <w:rsid w:val="00836DAD"/>
    <w:rsid w:val="008524CC"/>
    <w:rsid w:val="00854190"/>
    <w:rsid w:val="0087500C"/>
    <w:rsid w:val="00876E0B"/>
    <w:rsid w:val="00877C90"/>
    <w:rsid w:val="00880370"/>
    <w:rsid w:val="00880D1A"/>
    <w:rsid w:val="00886392"/>
    <w:rsid w:val="00886484"/>
    <w:rsid w:val="008864EA"/>
    <w:rsid w:val="00891D90"/>
    <w:rsid w:val="0089427A"/>
    <w:rsid w:val="00895B0C"/>
    <w:rsid w:val="008A0513"/>
    <w:rsid w:val="008A1382"/>
    <w:rsid w:val="008A2085"/>
    <w:rsid w:val="008A2FF7"/>
    <w:rsid w:val="008A7F7D"/>
    <w:rsid w:val="008B4F1D"/>
    <w:rsid w:val="008C5E46"/>
    <w:rsid w:val="008D6633"/>
    <w:rsid w:val="008E77B9"/>
    <w:rsid w:val="008F0A05"/>
    <w:rsid w:val="008F0E01"/>
    <w:rsid w:val="008F1D84"/>
    <w:rsid w:val="008F2D2D"/>
    <w:rsid w:val="008F4B46"/>
    <w:rsid w:val="009049EA"/>
    <w:rsid w:val="00904A7D"/>
    <w:rsid w:val="00911AA5"/>
    <w:rsid w:val="00917602"/>
    <w:rsid w:val="00917A1D"/>
    <w:rsid w:val="0092346B"/>
    <w:rsid w:val="009262FA"/>
    <w:rsid w:val="00926AA9"/>
    <w:rsid w:val="00930D53"/>
    <w:rsid w:val="009337D0"/>
    <w:rsid w:val="00935204"/>
    <w:rsid w:val="00944A0A"/>
    <w:rsid w:val="00953CFF"/>
    <w:rsid w:val="00957E5C"/>
    <w:rsid w:val="0096142E"/>
    <w:rsid w:val="00976E01"/>
    <w:rsid w:val="0097763F"/>
    <w:rsid w:val="00985F07"/>
    <w:rsid w:val="0098627E"/>
    <w:rsid w:val="00990257"/>
    <w:rsid w:val="00994B27"/>
    <w:rsid w:val="0099664D"/>
    <w:rsid w:val="009A5E60"/>
    <w:rsid w:val="009A74B0"/>
    <w:rsid w:val="009B1AA4"/>
    <w:rsid w:val="009B230A"/>
    <w:rsid w:val="009B4547"/>
    <w:rsid w:val="009C47C5"/>
    <w:rsid w:val="009C4E36"/>
    <w:rsid w:val="009C5487"/>
    <w:rsid w:val="009C5CA1"/>
    <w:rsid w:val="009C7D99"/>
    <w:rsid w:val="009D6978"/>
    <w:rsid w:val="009D706D"/>
    <w:rsid w:val="009E0FD7"/>
    <w:rsid w:val="009E2B37"/>
    <w:rsid w:val="009F1618"/>
    <w:rsid w:val="009F4E81"/>
    <w:rsid w:val="009F553D"/>
    <w:rsid w:val="009F7286"/>
    <w:rsid w:val="00A0429C"/>
    <w:rsid w:val="00A043AB"/>
    <w:rsid w:val="00A06777"/>
    <w:rsid w:val="00A0768D"/>
    <w:rsid w:val="00A11DF6"/>
    <w:rsid w:val="00A14F50"/>
    <w:rsid w:val="00A23DE1"/>
    <w:rsid w:val="00A2508E"/>
    <w:rsid w:val="00A274DE"/>
    <w:rsid w:val="00A31010"/>
    <w:rsid w:val="00A426E2"/>
    <w:rsid w:val="00A55A5F"/>
    <w:rsid w:val="00A56801"/>
    <w:rsid w:val="00A71410"/>
    <w:rsid w:val="00A72FE5"/>
    <w:rsid w:val="00A90D2C"/>
    <w:rsid w:val="00A931AC"/>
    <w:rsid w:val="00A95E7F"/>
    <w:rsid w:val="00AA1639"/>
    <w:rsid w:val="00AA69DB"/>
    <w:rsid w:val="00AA7028"/>
    <w:rsid w:val="00AB1F53"/>
    <w:rsid w:val="00AC0AFA"/>
    <w:rsid w:val="00AC58B6"/>
    <w:rsid w:val="00AC7BEF"/>
    <w:rsid w:val="00AD2451"/>
    <w:rsid w:val="00AE25A9"/>
    <w:rsid w:val="00AE35E7"/>
    <w:rsid w:val="00AE55E5"/>
    <w:rsid w:val="00AE68A7"/>
    <w:rsid w:val="00AF708A"/>
    <w:rsid w:val="00B03973"/>
    <w:rsid w:val="00B049B9"/>
    <w:rsid w:val="00B059BD"/>
    <w:rsid w:val="00B06486"/>
    <w:rsid w:val="00B1181B"/>
    <w:rsid w:val="00B137FB"/>
    <w:rsid w:val="00B23439"/>
    <w:rsid w:val="00B30303"/>
    <w:rsid w:val="00B31AB0"/>
    <w:rsid w:val="00B362AD"/>
    <w:rsid w:val="00B46489"/>
    <w:rsid w:val="00B51953"/>
    <w:rsid w:val="00B57E64"/>
    <w:rsid w:val="00B65D5C"/>
    <w:rsid w:val="00B778FD"/>
    <w:rsid w:val="00B85687"/>
    <w:rsid w:val="00BA1837"/>
    <w:rsid w:val="00BA728A"/>
    <w:rsid w:val="00BB35EC"/>
    <w:rsid w:val="00BB7739"/>
    <w:rsid w:val="00BC2921"/>
    <w:rsid w:val="00BD4A5D"/>
    <w:rsid w:val="00BD7164"/>
    <w:rsid w:val="00BF0944"/>
    <w:rsid w:val="00BF1DE4"/>
    <w:rsid w:val="00C009D8"/>
    <w:rsid w:val="00C05488"/>
    <w:rsid w:val="00C05BA9"/>
    <w:rsid w:val="00C114C6"/>
    <w:rsid w:val="00C115B4"/>
    <w:rsid w:val="00C11D5D"/>
    <w:rsid w:val="00C16757"/>
    <w:rsid w:val="00C17681"/>
    <w:rsid w:val="00C211D7"/>
    <w:rsid w:val="00C3548B"/>
    <w:rsid w:val="00C41E2F"/>
    <w:rsid w:val="00C4542B"/>
    <w:rsid w:val="00C468D7"/>
    <w:rsid w:val="00C51B47"/>
    <w:rsid w:val="00C54494"/>
    <w:rsid w:val="00C648D3"/>
    <w:rsid w:val="00C74A28"/>
    <w:rsid w:val="00C75242"/>
    <w:rsid w:val="00C7600B"/>
    <w:rsid w:val="00C77C3A"/>
    <w:rsid w:val="00C851FD"/>
    <w:rsid w:val="00C904F8"/>
    <w:rsid w:val="00C95EE8"/>
    <w:rsid w:val="00CA0EC2"/>
    <w:rsid w:val="00CB283A"/>
    <w:rsid w:val="00CB45AF"/>
    <w:rsid w:val="00CC0F61"/>
    <w:rsid w:val="00CC6DAA"/>
    <w:rsid w:val="00CD77EE"/>
    <w:rsid w:val="00CD7D1C"/>
    <w:rsid w:val="00CE5AFD"/>
    <w:rsid w:val="00CF0DB5"/>
    <w:rsid w:val="00CF1B15"/>
    <w:rsid w:val="00CF54F4"/>
    <w:rsid w:val="00CF5F13"/>
    <w:rsid w:val="00CF65EB"/>
    <w:rsid w:val="00D001A1"/>
    <w:rsid w:val="00D1585A"/>
    <w:rsid w:val="00D16640"/>
    <w:rsid w:val="00D2561B"/>
    <w:rsid w:val="00D3460E"/>
    <w:rsid w:val="00D434BE"/>
    <w:rsid w:val="00D544D6"/>
    <w:rsid w:val="00D54622"/>
    <w:rsid w:val="00D55F10"/>
    <w:rsid w:val="00D575F9"/>
    <w:rsid w:val="00D606A4"/>
    <w:rsid w:val="00D62D71"/>
    <w:rsid w:val="00D64726"/>
    <w:rsid w:val="00D65E88"/>
    <w:rsid w:val="00D71EA0"/>
    <w:rsid w:val="00D71F18"/>
    <w:rsid w:val="00D72731"/>
    <w:rsid w:val="00D73889"/>
    <w:rsid w:val="00D87A43"/>
    <w:rsid w:val="00D91A7E"/>
    <w:rsid w:val="00DA348C"/>
    <w:rsid w:val="00DA679B"/>
    <w:rsid w:val="00DB3E43"/>
    <w:rsid w:val="00DB566F"/>
    <w:rsid w:val="00DB7D0F"/>
    <w:rsid w:val="00DC1DA5"/>
    <w:rsid w:val="00DC30B5"/>
    <w:rsid w:val="00DC694E"/>
    <w:rsid w:val="00DC71BE"/>
    <w:rsid w:val="00DD4DC3"/>
    <w:rsid w:val="00DD6D29"/>
    <w:rsid w:val="00DE28EF"/>
    <w:rsid w:val="00DE3CBE"/>
    <w:rsid w:val="00DE6A65"/>
    <w:rsid w:val="00DF64FC"/>
    <w:rsid w:val="00E004E4"/>
    <w:rsid w:val="00E01ED3"/>
    <w:rsid w:val="00E04A37"/>
    <w:rsid w:val="00E06119"/>
    <w:rsid w:val="00E0791B"/>
    <w:rsid w:val="00E16A20"/>
    <w:rsid w:val="00E17185"/>
    <w:rsid w:val="00E174C1"/>
    <w:rsid w:val="00E227CF"/>
    <w:rsid w:val="00E23D1A"/>
    <w:rsid w:val="00E27637"/>
    <w:rsid w:val="00E34252"/>
    <w:rsid w:val="00E3673B"/>
    <w:rsid w:val="00E410B5"/>
    <w:rsid w:val="00E72A95"/>
    <w:rsid w:val="00E750AC"/>
    <w:rsid w:val="00E75638"/>
    <w:rsid w:val="00E84AAF"/>
    <w:rsid w:val="00E9160C"/>
    <w:rsid w:val="00E95409"/>
    <w:rsid w:val="00EB1022"/>
    <w:rsid w:val="00ED3909"/>
    <w:rsid w:val="00ED76AA"/>
    <w:rsid w:val="00ED777D"/>
    <w:rsid w:val="00EE6BAC"/>
    <w:rsid w:val="00EF29BA"/>
    <w:rsid w:val="00EF4D6C"/>
    <w:rsid w:val="00EF641C"/>
    <w:rsid w:val="00EF6BAE"/>
    <w:rsid w:val="00F02F6E"/>
    <w:rsid w:val="00F05B4B"/>
    <w:rsid w:val="00F11CA2"/>
    <w:rsid w:val="00F21187"/>
    <w:rsid w:val="00F331E8"/>
    <w:rsid w:val="00F34458"/>
    <w:rsid w:val="00F34C81"/>
    <w:rsid w:val="00F37ED8"/>
    <w:rsid w:val="00F42DFA"/>
    <w:rsid w:val="00F52832"/>
    <w:rsid w:val="00F55641"/>
    <w:rsid w:val="00F650E3"/>
    <w:rsid w:val="00F65295"/>
    <w:rsid w:val="00F667AA"/>
    <w:rsid w:val="00F73D1F"/>
    <w:rsid w:val="00F76ABB"/>
    <w:rsid w:val="00F800D2"/>
    <w:rsid w:val="00F81097"/>
    <w:rsid w:val="00F83F98"/>
    <w:rsid w:val="00F908E5"/>
    <w:rsid w:val="00F91F75"/>
    <w:rsid w:val="00F92FB9"/>
    <w:rsid w:val="00F95F47"/>
    <w:rsid w:val="00FA379D"/>
    <w:rsid w:val="00FB0BAD"/>
    <w:rsid w:val="00FB714C"/>
    <w:rsid w:val="00FC3189"/>
    <w:rsid w:val="00FC5C22"/>
    <w:rsid w:val="00FD6C06"/>
    <w:rsid w:val="00FE0322"/>
    <w:rsid w:val="00FE1503"/>
    <w:rsid w:val="00FE25CE"/>
    <w:rsid w:val="00FE31E0"/>
    <w:rsid w:val="00FE399A"/>
    <w:rsid w:val="00FE5809"/>
    <w:rsid w:val="00FF16AC"/>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B8106771-DA6B-4B35-9F01-52C84FF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D7D1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D1C"/>
  </w:style>
  <w:style w:type="character" w:customStyle="1" w:styleId="eop">
    <w:name w:val="eop"/>
    <w:basedOn w:val="DefaultParagraphFont"/>
    <w:rsid w:val="00CD7D1C"/>
  </w:style>
  <w:style w:type="paragraph" w:customStyle="1" w:styleId="csg-p">
    <w:name w:val="csg-p"/>
    <w:basedOn w:val="Normal"/>
    <w:rsid w:val="00CD7D1C"/>
    <w:pPr>
      <w:spacing w:before="100" w:beforeAutospacing="1" w:after="100" w:afterAutospacing="1"/>
    </w:pPr>
    <w:rPr>
      <w:rFonts w:ascii="Times New Roman" w:hAnsi="Times New Roman" w:cs="Times New Roman"/>
      <w:sz w:val="24"/>
      <w:szCs w:val="24"/>
      <w:lang w:eastAsia="en-GB"/>
    </w:rPr>
  </w:style>
  <w:style w:type="character" w:customStyle="1" w:styleId="csg-mark-strong">
    <w:name w:val="csg-mark-strong"/>
    <w:basedOn w:val="DefaultParagraphFont"/>
    <w:rsid w:val="00CD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436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yworldofwork.co.uk/my-career-options/job-profiles/teacher-secondary-school-gae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5" Type="http://schemas.openxmlformats.org/officeDocument/2006/relationships/numbering" Target="numbering.xml"/><Relationship Id="rId15" Type="http://schemas.openxmlformats.org/officeDocument/2006/relationships/hyperlink" Target="https://post.parliament.uk/covid-19-and-the-digital-divi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uardian.com/world/2019/apr/04/gender-pay-gap-figures-show-eight-in-10-uk-firms-pay-men-more-than-wom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lorraine.morrison@sds.co.uk</IShare_BusinessOwner>
    <SharedWithUsers xmlns="668707d9-4222-40e4-a096-2d105c45b2d9">
      <UserInfo>
        <DisplayName>David Coyne</DisplayName>
        <AccountId>1305</AccountId>
        <AccountType/>
      </UserInfo>
      <UserInfo>
        <DisplayName>Lorraine Morrison</DisplayName>
        <AccountId>1377</AccountId>
        <AccountType/>
      </UserInfo>
      <UserInfo>
        <DisplayName>Nikita Mackenzie</DisplayName>
        <AccountId>69175</AccountId>
        <AccountType/>
      </UserInfo>
      <UserInfo>
        <DisplayName>Paul Grant</DisplayName>
        <AccountId>117502</AccountId>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2.xml><?xml version="1.0" encoding="utf-8"?>
<ds:datastoreItem xmlns:ds="http://schemas.openxmlformats.org/officeDocument/2006/customXml" ds:itemID="{CDA0CC15-5C86-4CF2-A2B3-B1768C5D765E}">
  <ds:schemaRefs>
    <ds:schemaRef ds:uri="http://purl.org/dc/terms/"/>
    <ds:schemaRef ds:uri="http://schemas.openxmlformats.org/package/2006/metadata/core-properties"/>
    <ds:schemaRef ds:uri="http://schemas.microsoft.com/office/2006/documentManagement/types"/>
    <ds:schemaRef ds:uri="http://purl.org/dc/elements/1.1/"/>
    <ds:schemaRef ds:uri="184af400-6cf4-4be6-9056-547874e8c8ee"/>
    <ds:schemaRef ds:uri="9fcfca1e-1752-4111-8e6f-afe7ed5a1326"/>
    <ds:schemaRef ds:uri="http://schemas.microsoft.com/office/infopath/2007/PartnerControls"/>
    <ds:schemaRef ds:uri="90a18eb5-82a2-4612-8942-7dbbfb23e240"/>
    <ds:schemaRef ds:uri="http://schemas.microsoft.com/office/2006/metadata/properties"/>
    <ds:schemaRef ds:uri="http://www.w3.org/XML/1998/namespace"/>
    <ds:schemaRef ds:uri="http://purl.org/dc/dcmitype/"/>
    <ds:schemaRef ds:uri="668707d9-4222-40e4-a096-2d105c45b2d9"/>
    <ds:schemaRef ds:uri="http://schemas.microsoft.com/sharepoint/v4"/>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AB0025C5-4675-4762-A1AA-E97B8F29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3252</Words>
  <Characters>18539</Characters>
  <Application>Microsoft Office Word</Application>
  <DocSecurity>6</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Kat Seely</cp:lastModifiedBy>
  <cp:revision>2</cp:revision>
  <cp:lastPrinted>2019-07-25T08:09:00Z</cp:lastPrinted>
  <dcterms:created xsi:type="dcterms:W3CDTF">2023-02-06T14:23:00Z</dcterms:created>
  <dcterms:modified xsi:type="dcterms:W3CDTF">2023-02-06T14:23:00Z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0x0101002CFD50891A73487FBF1A841208B5DC0803001C3718188616064780953DC584CB9DAF</vt:lpwstr>
  </property>
  <property fmtid="{D5CDD505-2E9C-101B-9397-08002B2CF9AE}" pid="3" name="TaxKeyword">
    <vt:lpwstr/>
  </property>
  <property fmtid="{D5CDD505-2E9C-101B-9397-08002B2CF9AE}" pid="4" name="MediaServiceImageTags">
    <vt:lpwstr/>
  </property>
</Properties>
</file>