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6A493" w14:textId="77777777" w:rsidR="0064115D" w:rsidRPr="009C5487" w:rsidRDefault="0064115D" w:rsidP="0064115D">
      <w:pPr>
        <w:pStyle w:val="Heading1Orange"/>
        <w:spacing w:before="240" w:after="240"/>
        <w:rPr>
          <w:rFonts w:ascii="Arial" w:hAnsi="Arial" w:cs="Arial"/>
          <w:color w:val="006373"/>
          <w:sz w:val="48"/>
        </w:rPr>
      </w:pPr>
      <w:r w:rsidRPr="009C5487">
        <w:rPr>
          <w:rFonts w:ascii="Arial" w:hAnsi="Arial" w:cs="Arial"/>
          <w:color w:val="006373"/>
          <w:sz w:val="48"/>
        </w:rPr>
        <w:t>Full Equality Impact Assessment (EqIA)</w:t>
      </w:r>
    </w:p>
    <w:p w14:paraId="0D446CEC" w14:textId="77777777" w:rsidR="0064115D" w:rsidRPr="00A06777" w:rsidRDefault="0064115D" w:rsidP="0064115D">
      <w:pPr>
        <w:pStyle w:val="Heading2"/>
        <w:rPr>
          <w:sz w:val="6"/>
          <w:lang w:eastAsia="en-GB"/>
        </w:rPr>
      </w:pPr>
    </w:p>
    <w:p w14:paraId="15135215" w14:textId="77777777" w:rsidR="0064115D" w:rsidRPr="00EF6BAE" w:rsidRDefault="0064115D" w:rsidP="0064115D">
      <w:pPr>
        <w:pStyle w:val="Heading2"/>
        <w:spacing w:line="276" w:lineRule="auto"/>
        <w:rPr>
          <w:rFonts w:ascii="Arial" w:hAnsi="Arial" w:cs="Arial"/>
          <w:color w:val="000000" w:themeColor="text1"/>
          <w:sz w:val="24"/>
          <w:szCs w:val="24"/>
          <w:lang w:eastAsia="en-GB"/>
        </w:rPr>
      </w:pPr>
      <w:r w:rsidRPr="00EF6BAE">
        <w:rPr>
          <w:rFonts w:ascii="Arial" w:hAnsi="Arial" w:cs="Arial"/>
          <w:color w:val="000000" w:themeColor="text1"/>
          <w:sz w:val="24"/>
          <w:szCs w:val="24"/>
          <w:lang w:eastAsia="en-GB"/>
        </w:rPr>
        <w:t xml:space="preserve">Skills Development Scotland has a legal duty to consider the impact of any new ‘policy’ on equality groups. A ‘policy’ in this context is taken to mean any new activity, function, policy or product, essentially anything that SDS does. Assessing impact includes considering relevant evidence, including evidence received from equality groups and the likelihood of a positive or negative impact on equality groups of introducing that new product, project or policy. The final section of this form requires us to think about how negative consequences can be mitigated against or removed, and how potential positive impacts can be encouraged. </w:t>
      </w:r>
      <w:r w:rsidRPr="00EF6BAE">
        <w:rPr>
          <w:rFonts w:ascii="Arial" w:hAnsi="Arial" w:cs="Arial"/>
          <w:color w:val="000000" w:themeColor="text1"/>
          <w:sz w:val="24"/>
          <w:szCs w:val="24"/>
          <w:lang w:eastAsia="en-GB"/>
        </w:rPr>
        <w:br/>
      </w:r>
      <w:r w:rsidRPr="00EF6BAE">
        <w:rPr>
          <w:rFonts w:ascii="Arial" w:hAnsi="Arial" w:cs="Arial"/>
          <w:color w:val="000000" w:themeColor="text1"/>
          <w:sz w:val="24"/>
          <w:szCs w:val="24"/>
          <w:lang w:eastAsia="en-GB"/>
        </w:rPr>
        <w:br/>
        <w:t xml:space="preserve">Equality impact assessment helps SDS meet its obligations under the Equality Act 2010. In addition, SDS took the decision to use the impact assessment process to make progress as a Corporate Parent in relation to care experienced young people, which is a component part of the Children and Young People (Scotland) Act 2014. The process might also be used to consider other groups that SDS has evidence of experiencing discrimination or underrepresentation.   </w:t>
      </w:r>
    </w:p>
    <w:p w14:paraId="2140B9E3" w14:textId="77777777" w:rsidR="0064115D" w:rsidRPr="00EF6BAE" w:rsidRDefault="0064115D" w:rsidP="0064115D">
      <w:pPr>
        <w:spacing w:line="276" w:lineRule="auto"/>
        <w:rPr>
          <w:rFonts w:ascii="Arial" w:hAnsi="Arial" w:cs="Arial"/>
          <w:color w:val="000000" w:themeColor="text1"/>
          <w:lang w:eastAsia="en-GB"/>
        </w:rPr>
      </w:pPr>
    </w:p>
    <w:p w14:paraId="4B27ED2A" w14:textId="77777777" w:rsidR="0064115D" w:rsidRPr="00EF6BAE" w:rsidRDefault="0064115D" w:rsidP="0064115D">
      <w:pPr>
        <w:spacing w:line="276" w:lineRule="auto"/>
        <w:rPr>
          <w:rFonts w:ascii="Arial" w:hAnsi="Arial" w:cs="Arial"/>
          <w:color w:val="000000" w:themeColor="text1"/>
          <w:sz w:val="24"/>
          <w:lang w:eastAsia="en-GB"/>
        </w:rPr>
      </w:pPr>
      <w:r w:rsidRPr="00EF6BAE">
        <w:rPr>
          <w:rFonts w:ascii="Arial" w:hAnsi="Arial" w:cs="Arial"/>
          <w:color w:val="000000" w:themeColor="text1"/>
          <w:sz w:val="24"/>
          <w:lang w:eastAsia="en-GB"/>
        </w:rPr>
        <w:t xml:space="preserve">For more detailed information about equality impact assessment, please see EHRC guidance here: </w:t>
      </w:r>
    </w:p>
    <w:p w14:paraId="55C24AD5" w14:textId="77777777" w:rsidR="0064115D" w:rsidRDefault="00852E63" w:rsidP="0064115D">
      <w:pPr>
        <w:spacing w:line="276" w:lineRule="auto"/>
        <w:rPr>
          <w:rFonts w:ascii="Arial" w:hAnsi="Arial" w:cs="Arial"/>
          <w:b/>
          <w:sz w:val="24"/>
          <w:lang w:eastAsia="en-GB"/>
        </w:rPr>
      </w:pPr>
      <w:hyperlink r:id="rId7" w:history="1">
        <w:r w:rsidR="0064115D" w:rsidRPr="009C5487">
          <w:rPr>
            <w:rStyle w:val="Hyperlink"/>
            <w:rFonts w:cs="Arial"/>
            <w:lang w:eastAsia="en-GB"/>
          </w:rPr>
          <w:t>https://www.equalityhumanrights.com/en/publication-download/assessing-impact-and-public-sector-equality-duty-guide-public-authorities</w:t>
        </w:r>
      </w:hyperlink>
      <w:r w:rsidR="0064115D" w:rsidRPr="009C5487">
        <w:rPr>
          <w:rFonts w:ascii="Arial" w:hAnsi="Arial" w:cs="Arial"/>
          <w:b/>
          <w:sz w:val="24"/>
          <w:lang w:eastAsia="en-GB"/>
        </w:rPr>
        <w:t xml:space="preserve"> </w:t>
      </w:r>
    </w:p>
    <w:tbl>
      <w:tblPr>
        <w:tblStyle w:val="TableGrid"/>
        <w:tblW w:w="14591"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6227"/>
        <w:gridCol w:w="8364"/>
      </w:tblGrid>
      <w:tr w:rsidR="0064115D" w14:paraId="4EC43C8F" w14:textId="77777777" w:rsidTr="00937345">
        <w:trPr>
          <w:trHeight w:val="567"/>
        </w:trPr>
        <w:tc>
          <w:tcPr>
            <w:tcW w:w="6227" w:type="dxa"/>
            <w:shd w:val="clear" w:color="auto" w:fill="F2F2F2" w:themeFill="background1" w:themeFillShade="F2"/>
            <w:tcMar>
              <w:left w:w="57" w:type="dxa"/>
              <w:right w:w="28" w:type="dxa"/>
            </w:tcMar>
            <w:vAlign w:val="center"/>
          </w:tcPr>
          <w:p w14:paraId="19BDC0C5" w14:textId="77777777" w:rsidR="0064115D" w:rsidRDefault="0064115D" w:rsidP="00937345">
            <w:pPr>
              <w:rPr>
                <w:rFonts w:ascii="Arial" w:hAnsi="Arial" w:cs="Arial"/>
                <w:sz w:val="24"/>
                <w:lang w:eastAsia="en-GB"/>
              </w:rPr>
            </w:pPr>
            <w:r w:rsidRPr="00B30303">
              <w:rPr>
                <w:rFonts w:ascii="Arial" w:hAnsi="Arial" w:cs="Arial"/>
                <w:b/>
                <w:sz w:val="24"/>
                <w:lang w:eastAsia="en-GB"/>
              </w:rPr>
              <w:t xml:space="preserve">Name of </w:t>
            </w:r>
            <w:proofErr w:type="spellStart"/>
            <w:r w:rsidRPr="00B30303">
              <w:rPr>
                <w:rFonts w:ascii="Arial" w:hAnsi="Arial" w:cs="Arial"/>
                <w:b/>
                <w:sz w:val="24"/>
                <w:lang w:eastAsia="en-GB"/>
              </w:rPr>
              <w:t>EqIA</w:t>
            </w:r>
            <w:proofErr w:type="spellEnd"/>
            <w:r>
              <w:rPr>
                <w:rFonts w:ascii="Arial" w:hAnsi="Arial" w:cs="Arial"/>
                <w:sz w:val="24"/>
                <w:lang w:eastAsia="en-GB"/>
              </w:rPr>
              <w:t xml:space="preserve"> (e.g. directorate, large project or service)</w:t>
            </w:r>
          </w:p>
        </w:tc>
        <w:tc>
          <w:tcPr>
            <w:tcW w:w="8364" w:type="dxa"/>
            <w:tcMar>
              <w:left w:w="57" w:type="dxa"/>
              <w:right w:w="28" w:type="dxa"/>
            </w:tcMar>
            <w:vAlign w:val="center"/>
          </w:tcPr>
          <w:p w14:paraId="1F9914EB" w14:textId="1AD60C1D" w:rsidR="0064115D" w:rsidRDefault="0064115D" w:rsidP="00937345">
            <w:pPr>
              <w:rPr>
                <w:rFonts w:ascii="Arial" w:hAnsi="Arial" w:cs="Arial"/>
                <w:sz w:val="24"/>
                <w:szCs w:val="24"/>
                <w:lang w:eastAsia="en-GB"/>
              </w:rPr>
            </w:pPr>
            <w:r>
              <w:rPr>
                <w:rFonts w:ascii="Arial" w:hAnsi="Arial" w:cs="Arial"/>
                <w:sz w:val="24"/>
                <w:szCs w:val="24"/>
                <w:lang w:eastAsia="en-GB"/>
              </w:rPr>
              <w:t>NTTF 2 Sectors – Creative Industries Freelance Workforce Recovery Programme</w:t>
            </w:r>
          </w:p>
        </w:tc>
      </w:tr>
      <w:tr w:rsidR="0064115D" w14:paraId="490402F2" w14:textId="77777777" w:rsidTr="00937345">
        <w:trPr>
          <w:trHeight w:val="567"/>
        </w:trPr>
        <w:tc>
          <w:tcPr>
            <w:tcW w:w="6227" w:type="dxa"/>
            <w:shd w:val="clear" w:color="auto" w:fill="F2F2F2" w:themeFill="background1" w:themeFillShade="F2"/>
            <w:tcMar>
              <w:left w:w="57" w:type="dxa"/>
              <w:right w:w="28" w:type="dxa"/>
            </w:tcMar>
            <w:vAlign w:val="center"/>
          </w:tcPr>
          <w:p w14:paraId="595414D6" w14:textId="77777777" w:rsidR="0064115D" w:rsidRDefault="0064115D" w:rsidP="00937345">
            <w:pPr>
              <w:rPr>
                <w:rFonts w:ascii="Arial" w:hAnsi="Arial" w:cs="Arial"/>
                <w:sz w:val="24"/>
                <w:lang w:eastAsia="en-GB"/>
              </w:rPr>
            </w:pPr>
            <w:r w:rsidRPr="00D73889">
              <w:rPr>
                <w:rFonts w:ascii="Arial" w:hAnsi="Arial" w:cs="Arial"/>
                <w:b/>
                <w:sz w:val="24"/>
                <w:lang w:eastAsia="en-GB"/>
              </w:rPr>
              <w:t>Senior Responsible Officer (SRO):</w:t>
            </w:r>
            <w:r>
              <w:rPr>
                <w:rFonts w:ascii="Arial" w:hAnsi="Arial" w:cs="Arial"/>
                <w:sz w:val="24"/>
                <w:lang w:eastAsia="en-GB"/>
              </w:rPr>
              <w:t xml:space="preserve"> name and job title</w:t>
            </w:r>
          </w:p>
        </w:tc>
        <w:tc>
          <w:tcPr>
            <w:tcW w:w="8364" w:type="dxa"/>
            <w:tcMar>
              <w:left w:w="57" w:type="dxa"/>
              <w:right w:w="28" w:type="dxa"/>
            </w:tcMar>
            <w:vAlign w:val="center"/>
          </w:tcPr>
          <w:p w14:paraId="09B03C3F" w14:textId="07961DF5" w:rsidR="0064115D" w:rsidRDefault="0064115D" w:rsidP="00937345">
            <w:pPr>
              <w:rPr>
                <w:rFonts w:ascii="Arial" w:hAnsi="Arial" w:cs="Arial"/>
                <w:sz w:val="24"/>
                <w:szCs w:val="24"/>
                <w:lang w:eastAsia="en-GB"/>
              </w:rPr>
            </w:pPr>
            <w:r>
              <w:rPr>
                <w:rFonts w:ascii="Arial" w:hAnsi="Arial" w:cs="Arial"/>
                <w:sz w:val="24"/>
                <w:szCs w:val="24"/>
                <w:lang w:eastAsia="en-GB"/>
              </w:rPr>
              <w:t>Chris Brodie- Director of Regional skills Planning and Sector Development &amp; Katie Hutton – Director of National Training Programmes</w:t>
            </w:r>
          </w:p>
        </w:tc>
      </w:tr>
      <w:tr w:rsidR="0064115D" w14:paraId="30319923" w14:textId="77777777" w:rsidTr="00937345">
        <w:trPr>
          <w:trHeight w:val="966"/>
        </w:trPr>
        <w:tc>
          <w:tcPr>
            <w:tcW w:w="6227" w:type="dxa"/>
            <w:shd w:val="clear" w:color="auto" w:fill="F2F2F2" w:themeFill="background1" w:themeFillShade="F2"/>
            <w:tcMar>
              <w:left w:w="57" w:type="dxa"/>
              <w:right w:w="28" w:type="dxa"/>
            </w:tcMar>
            <w:vAlign w:val="center"/>
          </w:tcPr>
          <w:p w14:paraId="39F1D163" w14:textId="77777777" w:rsidR="0064115D" w:rsidRDefault="0064115D" w:rsidP="00937345">
            <w:pPr>
              <w:rPr>
                <w:rFonts w:ascii="Arial" w:hAnsi="Arial" w:cs="Arial"/>
                <w:b/>
                <w:sz w:val="24"/>
                <w:lang w:eastAsia="en-GB"/>
              </w:rPr>
            </w:pPr>
            <w:r>
              <w:rPr>
                <w:rFonts w:ascii="Arial" w:hAnsi="Arial" w:cs="Arial"/>
                <w:b/>
                <w:sz w:val="24"/>
                <w:lang w:eastAsia="en-GB"/>
              </w:rPr>
              <w:t xml:space="preserve">Does your project link to any other </w:t>
            </w:r>
            <w:hyperlink r:id="rId8" w:history="1">
              <w:r w:rsidRPr="005D7AFA">
                <w:rPr>
                  <w:rStyle w:val="Hyperlink"/>
                  <w:rFonts w:cs="Arial"/>
                  <w:b/>
                  <w:lang w:eastAsia="en-GB"/>
                </w:rPr>
                <w:t>published EqIAs</w:t>
              </w:r>
            </w:hyperlink>
            <w:r>
              <w:rPr>
                <w:rFonts w:ascii="Arial" w:hAnsi="Arial" w:cs="Arial"/>
                <w:b/>
                <w:sz w:val="24"/>
                <w:lang w:eastAsia="en-GB"/>
              </w:rPr>
              <w:t>?</w:t>
            </w:r>
          </w:p>
          <w:p w14:paraId="0CFA83C8" w14:textId="77777777" w:rsidR="0064115D" w:rsidRPr="005D7AFA" w:rsidRDefault="0064115D" w:rsidP="00937345">
            <w:pPr>
              <w:rPr>
                <w:rFonts w:ascii="Arial" w:hAnsi="Arial" w:cs="Arial"/>
                <w:sz w:val="24"/>
                <w:lang w:eastAsia="en-GB"/>
              </w:rPr>
            </w:pPr>
            <w:r w:rsidRPr="005D7AFA">
              <w:rPr>
                <w:rFonts w:ascii="Arial" w:hAnsi="Arial" w:cs="Arial"/>
                <w:sz w:val="24"/>
                <w:lang w:eastAsia="en-GB"/>
              </w:rPr>
              <w:t>If so please provide the name</w:t>
            </w:r>
            <w:r>
              <w:rPr>
                <w:rFonts w:ascii="Arial" w:hAnsi="Arial" w:cs="Arial"/>
                <w:sz w:val="24"/>
                <w:lang w:eastAsia="en-GB"/>
              </w:rPr>
              <w:t xml:space="preserve"> of the </w:t>
            </w:r>
            <w:proofErr w:type="spellStart"/>
            <w:r>
              <w:rPr>
                <w:rFonts w:ascii="Arial" w:hAnsi="Arial" w:cs="Arial"/>
                <w:sz w:val="24"/>
                <w:lang w:eastAsia="en-GB"/>
              </w:rPr>
              <w:t>EqIA</w:t>
            </w:r>
            <w:proofErr w:type="spellEnd"/>
            <w:r>
              <w:rPr>
                <w:rFonts w:ascii="Arial" w:hAnsi="Arial" w:cs="Arial"/>
                <w:sz w:val="24"/>
                <w:lang w:eastAsia="en-GB"/>
              </w:rPr>
              <w:t xml:space="preserve"> (e.g. WBL)</w:t>
            </w:r>
          </w:p>
        </w:tc>
        <w:tc>
          <w:tcPr>
            <w:tcW w:w="8364" w:type="dxa"/>
            <w:tcMar>
              <w:left w:w="57" w:type="dxa"/>
              <w:right w:w="28" w:type="dxa"/>
            </w:tcMar>
            <w:vAlign w:val="center"/>
          </w:tcPr>
          <w:p w14:paraId="019E47B5" w14:textId="77777777" w:rsidR="0064115D" w:rsidRDefault="0064115D" w:rsidP="00937345">
            <w:pPr>
              <w:rPr>
                <w:rFonts w:ascii="Arial" w:hAnsi="Arial" w:cs="Arial"/>
                <w:sz w:val="24"/>
                <w:szCs w:val="24"/>
                <w:lang w:eastAsia="en-GB"/>
              </w:rPr>
            </w:pPr>
            <w:r>
              <w:rPr>
                <w:rFonts w:ascii="Arial" w:hAnsi="Arial" w:cs="Arial"/>
                <w:sz w:val="24"/>
                <w:lang w:eastAsia="en-GB"/>
              </w:rPr>
              <w:t>No</w:t>
            </w:r>
          </w:p>
        </w:tc>
      </w:tr>
    </w:tbl>
    <w:p w14:paraId="79CC97E6" w14:textId="77777777" w:rsidR="0064115D" w:rsidRDefault="0064115D" w:rsidP="0064115D">
      <w:pPr>
        <w:spacing w:line="276" w:lineRule="auto"/>
        <w:rPr>
          <w:rFonts w:ascii="Arial" w:hAnsi="Arial" w:cs="Arial"/>
          <w:sz w:val="20"/>
          <w:lang w:eastAsia="en-GB"/>
        </w:rPr>
      </w:pPr>
    </w:p>
    <w:tbl>
      <w:tblPr>
        <w:tblStyle w:val="TableGrid"/>
        <w:tblW w:w="14596" w:type="dxa"/>
        <w:tblLook w:val="04A0" w:firstRow="1" w:lastRow="0" w:firstColumn="1" w:lastColumn="0" w:noHBand="0" w:noVBand="1"/>
      </w:tblPr>
      <w:tblGrid>
        <w:gridCol w:w="5100"/>
        <w:gridCol w:w="5101"/>
        <w:gridCol w:w="2197"/>
        <w:gridCol w:w="2198"/>
      </w:tblGrid>
      <w:tr w:rsidR="0064115D" w14:paraId="76C2FCF2" w14:textId="77777777" w:rsidTr="00937345">
        <w:trPr>
          <w:trHeight w:val="509"/>
        </w:trPr>
        <w:tc>
          <w:tcPr>
            <w:tcW w:w="5100" w:type="dxa"/>
            <w:shd w:val="clear" w:color="auto" w:fill="F2F2F2" w:themeFill="background1" w:themeFillShade="F2"/>
            <w:tcMar>
              <w:left w:w="57" w:type="dxa"/>
              <w:right w:w="57" w:type="dxa"/>
            </w:tcMar>
            <w:vAlign w:val="center"/>
          </w:tcPr>
          <w:p w14:paraId="38EC4323" w14:textId="77777777" w:rsidR="0064115D" w:rsidRPr="00D54622" w:rsidRDefault="0064115D" w:rsidP="00937345">
            <w:pPr>
              <w:spacing w:line="276" w:lineRule="auto"/>
              <w:rPr>
                <w:rFonts w:ascii="Arial" w:hAnsi="Arial" w:cs="Arial"/>
                <w:b/>
                <w:sz w:val="24"/>
                <w:lang w:eastAsia="en-GB"/>
              </w:rPr>
            </w:pPr>
            <w:r w:rsidRPr="00D54622">
              <w:rPr>
                <w:rFonts w:ascii="Arial" w:hAnsi="Arial" w:cs="Arial"/>
                <w:b/>
                <w:sz w:val="24"/>
                <w:lang w:eastAsia="en-GB"/>
              </w:rPr>
              <w:t>Approved by:</w:t>
            </w:r>
          </w:p>
        </w:tc>
        <w:tc>
          <w:tcPr>
            <w:tcW w:w="5101" w:type="dxa"/>
            <w:shd w:val="clear" w:color="auto" w:fill="F2F2F2" w:themeFill="background1" w:themeFillShade="F2"/>
            <w:tcMar>
              <w:left w:w="57" w:type="dxa"/>
              <w:right w:w="57" w:type="dxa"/>
            </w:tcMar>
            <w:vAlign w:val="center"/>
          </w:tcPr>
          <w:p w14:paraId="5AD85939" w14:textId="351CA856" w:rsidR="0064115D" w:rsidRPr="00D54622" w:rsidRDefault="00360414" w:rsidP="00937345">
            <w:pPr>
              <w:spacing w:line="276" w:lineRule="auto"/>
              <w:rPr>
                <w:rFonts w:ascii="Arial" w:hAnsi="Arial" w:cs="Arial"/>
                <w:b/>
                <w:sz w:val="24"/>
                <w:lang w:eastAsia="en-GB"/>
              </w:rPr>
            </w:pPr>
            <w:r>
              <w:rPr>
                <w:rFonts w:ascii="Arial" w:hAnsi="Arial" w:cs="Arial"/>
                <w:b/>
                <w:sz w:val="24"/>
                <w:lang w:eastAsia="en-GB"/>
              </w:rPr>
              <w:t>Head</w:t>
            </w:r>
            <w:r w:rsidR="0064115D" w:rsidRPr="00D54622">
              <w:rPr>
                <w:rFonts w:ascii="Arial" w:hAnsi="Arial" w:cs="Arial"/>
                <w:b/>
                <w:sz w:val="24"/>
                <w:lang w:eastAsia="en-GB"/>
              </w:rPr>
              <w:t xml:space="preserve"> of:</w:t>
            </w:r>
          </w:p>
        </w:tc>
        <w:tc>
          <w:tcPr>
            <w:tcW w:w="2197" w:type="dxa"/>
            <w:shd w:val="clear" w:color="auto" w:fill="F2F2F2" w:themeFill="background1" w:themeFillShade="F2"/>
            <w:tcMar>
              <w:left w:w="57" w:type="dxa"/>
              <w:right w:w="57" w:type="dxa"/>
            </w:tcMar>
            <w:vAlign w:val="center"/>
          </w:tcPr>
          <w:p w14:paraId="38E3D2CC" w14:textId="77777777" w:rsidR="0064115D" w:rsidRPr="00D54622" w:rsidRDefault="0064115D" w:rsidP="00937345">
            <w:pPr>
              <w:spacing w:line="276" w:lineRule="auto"/>
              <w:rPr>
                <w:rFonts w:ascii="Arial" w:hAnsi="Arial" w:cs="Arial"/>
                <w:b/>
                <w:sz w:val="24"/>
                <w:lang w:eastAsia="en-GB"/>
              </w:rPr>
            </w:pPr>
            <w:r w:rsidRPr="00D54622">
              <w:rPr>
                <w:rFonts w:ascii="Arial" w:hAnsi="Arial" w:cs="Arial"/>
                <w:b/>
                <w:sz w:val="24"/>
                <w:lang w:eastAsia="en-GB"/>
              </w:rPr>
              <w:t>Date approved:</w:t>
            </w:r>
          </w:p>
        </w:tc>
        <w:tc>
          <w:tcPr>
            <w:tcW w:w="2198" w:type="dxa"/>
            <w:shd w:val="clear" w:color="auto" w:fill="F2F2F2" w:themeFill="background1" w:themeFillShade="F2"/>
            <w:tcMar>
              <w:left w:w="57" w:type="dxa"/>
              <w:right w:w="57" w:type="dxa"/>
            </w:tcMar>
            <w:vAlign w:val="center"/>
          </w:tcPr>
          <w:p w14:paraId="171AB5F4" w14:textId="77777777" w:rsidR="0064115D" w:rsidRPr="00D54622" w:rsidRDefault="0064115D" w:rsidP="00937345">
            <w:pPr>
              <w:spacing w:line="276" w:lineRule="auto"/>
              <w:rPr>
                <w:rFonts w:ascii="Arial" w:hAnsi="Arial" w:cs="Arial"/>
                <w:b/>
                <w:sz w:val="24"/>
                <w:lang w:eastAsia="en-GB"/>
              </w:rPr>
            </w:pPr>
            <w:r w:rsidRPr="00D54622">
              <w:rPr>
                <w:rFonts w:ascii="Arial" w:hAnsi="Arial" w:cs="Arial"/>
                <w:b/>
                <w:sz w:val="24"/>
                <w:lang w:eastAsia="en-GB"/>
              </w:rPr>
              <w:t>Review date:</w:t>
            </w:r>
          </w:p>
        </w:tc>
      </w:tr>
      <w:tr w:rsidR="0064115D" w14:paraId="4FCFA42E" w14:textId="77777777" w:rsidTr="00937345">
        <w:trPr>
          <w:trHeight w:val="703"/>
        </w:trPr>
        <w:tc>
          <w:tcPr>
            <w:tcW w:w="5100" w:type="dxa"/>
            <w:tcMar>
              <w:left w:w="57" w:type="dxa"/>
              <w:right w:w="57" w:type="dxa"/>
            </w:tcMar>
            <w:vAlign w:val="center"/>
          </w:tcPr>
          <w:p w14:paraId="316ECFAB" w14:textId="31C4DCBC" w:rsidR="0064115D" w:rsidRDefault="0064115D" w:rsidP="00937345">
            <w:pPr>
              <w:spacing w:line="276" w:lineRule="auto"/>
              <w:rPr>
                <w:rFonts w:ascii="Arial" w:hAnsi="Arial" w:cs="Arial"/>
                <w:sz w:val="24"/>
                <w:lang w:eastAsia="en-GB"/>
              </w:rPr>
            </w:pPr>
            <w:r>
              <w:rPr>
                <w:rFonts w:ascii="Arial" w:hAnsi="Arial" w:cs="Arial"/>
                <w:sz w:val="24"/>
                <w:lang w:eastAsia="en-GB"/>
              </w:rPr>
              <w:t>Signed:</w:t>
            </w:r>
            <w:r w:rsidR="00360414">
              <w:rPr>
                <w:rFonts w:ascii="Arial" w:hAnsi="Arial" w:cs="Arial"/>
                <w:sz w:val="24"/>
                <w:lang w:eastAsia="en-GB"/>
              </w:rPr>
              <w:t xml:space="preserve"> Phil Ford</w:t>
            </w:r>
          </w:p>
        </w:tc>
        <w:tc>
          <w:tcPr>
            <w:tcW w:w="5101" w:type="dxa"/>
            <w:tcMar>
              <w:left w:w="57" w:type="dxa"/>
              <w:right w:w="57" w:type="dxa"/>
            </w:tcMar>
            <w:vAlign w:val="center"/>
          </w:tcPr>
          <w:p w14:paraId="0321A16D" w14:textId="7D5B3F6F" w:rsidR="0064115D" w:rsidRDefault="00360414" w:rsidP="00937345">
            <w:pPr>
              <w:spacing w:line="276" w:lineRule="auto"/>
              <w:rPr>
                <w:rFonts w:ascii="Arial" w:hAnsi="Arial" w:cs="Arial"/>
                <w:sz w:val="24"/>
                <w:lang w:eastAsia="en-GB"/>
              </w:rPr>
            </w:pPr>
            <w:r>
              <w:rPr>
                <w:rFonts w:ascii="Arial" w:hAnsi="Arial" w:cs="Arial"/>
                <w:sz w:val="24"/>
                <w:lang w:eastAsia="en-GB"/>
              </w:rPr>
              <w:t>Digital Technologies and Financial Services</w:t>
            </w:r>
          </w:p>
        </w:tc>
        <w:tc>
          <w:tcPr>
            <w:tcW w:w="2197" w:type="dxa"/>
            <w:tcMar>
              <w:left w:w="57" w:type="dxa"/>
              <w:right w:w="57" w:type="dxa"/>
            </w:tcMar>
            <w:vAlign w:val="center"/>
          </w:tcPr>
          <w:p w14:paraId="3C3A7EF5" w14:textId="10DD3615" w:rsidR="0064115D" w:rsidRDefault="00360414" w:rsidP="00937345">
            <w:pPr>
              <w:spacing w:line="276" w:lineRule="auto"/>
              <w:rPr>
                <w:rFonts w:ascii="Arial" w:hAnsi="Arial" w:cs="Arial"/>
                <w:sz w:val="24"/>
                <w:lang w:eastAsia="en-GB"/>
              </w:rPr>
            </w:pPr>
            <w:r>
              <w:rPr>
                <w:rFonts w:ascii="Arial" w:hAnsi="Arial" w:cs="Arial"/>
                <w:sz w:val="24"/>
                <w:lang w:eastAsia="en-GB"/>
              </w:rPr>
              <w:t>06.10.21</w:t>
            </w:r>
          </w:p>
        </w:tc>
        <w:tc>
          <w:tcPr>
            <w:tcW w:w="2198" w:type="dxa"/>
            <w:tcMar>
              <w:left w:w="57" w:type="dxa"/>
              <w:right w:w="57" w:type="dxa"/>
            </w:tcMar>
            <w:vAlign w:val="center"/>
          </w:tcPr>
          <w:p w14:paraId="2B2544DD" w14:textId="1113A749" w:rsidR="0064115D" w:rsidRDefault="00852E63" w:rsidP="00937345">
            <w:pPr>
              <w:spacing w:line="276" w:lineRule="auto"/>
              <w:rPr>
                <w:rFonts w:ascii="Arial" w:hAnsi="Arial" w:cs="Arial"/>
                <w:sz w:val="24"/>
                <w:lang w:eastAsia="en-GB"/>
              </w:rPr>
            </w:pPr>
            <w:r>
              <w:rPr>
                <w:rFonts w:ascii="Arial" w:hAnsi="Arial" w:cs="Arial"/>
                <w:sz w:val="24"/>
                <w:lang w:eastAsia="en-GB"/>
              </w:rPr>
              <w:t>N/A</w:t>
            </w:r>
          </w:p>
        </w:tc>
      </w:tr>
    </w:tbl>
    <w:p w14:paraId="6BDA6701" w14:textId="77777777" w:rsidR="0064115D" w:rsidRPr="00294A09" w:rsidRDefault="0064115D" w:rsidP="0064115D">
      <w:pPr>
        <w:pStyle w:val="ListParagraph"/>
        <w:numPr>
          <w:ilvl w:val="0"/>
          <w:numId w:val="2"/>
        </w:numPr>
        <w:tabs>
          <w:tab w:val="left" w:pos="142"/>
        </w:tabs>
        <w:spacing w:after="240"/>
        <w:ind w:left="567" w:right="187" w:hanging="567"/>
        <w:contextualSpacing w:val="0"/>
        <w:rPr>
          <w:rFonts w:ascii="Arial" w:eastAsia="Times" w:hAnsi="Arial" w:cs="Arial"/>
          <w:color w:val="006373"/>
          <w:sz w:val="32"/>
          <w:szCs w:val="24"/>
        </w:rPr>
      </w:pPr>
      <w:r w:rsidRPr="00294A09">
        <w:rPr>
          <w:rFonts w:ascii="Arial" w:hAnsi="Arial" w:cs="Arial"/>
          <w:b/>
          <w:color w:val="006373"/>
          <w:sz w:val="36"/>
          <w:szCs w:val="24"/>
        </w:rPr>
        <w:lastRenderedPageBreak/>
        <w:t xml:space="preserve">Purpose of project, </w:t>
      </w:r>
      <w:r w:rsidRPr="0066748C">
        <w:rPr>
          <w:rFonts w:ascii="Arial" w:hAnsi="Arial" w:cs="Arial"/>
          <w:b/>
          <w:color w:val="006373"/>
          <w:sz w:val="36"/>
          <w:szCs w:val="24"/>
        </w:rPr>
        <w:t>policy</w:t>
      </w:r>
      <w:r w:rsidRPr="00294A09">
        <w:rPr>
          <w:rFonts w:ascii="Arial" w:hAnsi="Arial" w:cs="Arial"/>
          <w:b/>
          <w:color w:val="006373"/>
          <w:sz w:val="36"/>
          <w:szCs w:val="24"/>
        </w:rPr>
        <w:t xml:space="preserve"> or product</w:t>
      </w:r>
    </w:p>
    <w:p w14:paraId="34AE7997" w14:textId="77777777" w:rsidR="0064115D" w:rsidRPr="00416752" w:rsidRDefault="0064115D" w:rsidP="0064115D">
      <w:pPr>
        <w:tabs>
          <w:tab w:val="left" w:pos="142"/>
        </w:tabs>
        <w:ind w:right="187"/>
        <w:rPr>
          <w:rFonts w:ascii="Arial" w:eastAsia="Times" w:hAnsi="Arial" w:cs="Arial"/>
          <w:szCs w:val="24"/>
        </w:rPr>
      </w:pPr>
      <w:r>
        <w:rPr>
          <w:rFonts w:ascii="Arial" w:hAnsi="Arial" w:cs="Arial"/>
          <w:sz w:val="24"/>
          <w:szCs w:val="24"/>
        </w:rPr>
        <w:t>P</w:t>
      </w:r>
      <w:r w:rsidRPr="00416752">
        <w:rPr>
          <w:rFonts w:ascii="Arial" w:hAnsi="Arial" w:cs="Arial"/>
          <w:sz w:val="24"/>
          <w:szCs w:val="24"/>
        </w:rPr>
        <w:t>rovide details of what is being impact assessed</w:t>
      </w:r>
      <w:r>
        <w:rPr>
          <w:rFonts w:ascii="Arial" w:hAnsi="Arial" w:cs="Arial"/>
          <w:sz w:val="24"/>
          <w:szCs w:val="24"/>
        </w:rPr>
        <w:t xml:space="preserve"> below, including the </w:t>
      </w:r>
      <w:r w:rsidRPr="00416752">
        <w:rPr>
          <w:rFonts w:ascii="Arial" w:hAnsi="Arial" w:cs="Arial"/>
          <w:sz w:val="24"/>
          <w:szCs w:val="24"/>
        </w:rPr>
        <w:t xml:space="preserve">target audience </w:t>
      </w:r>
      <w:r>
        <w:rPr>
          <w:rFonts w:ascii="Arial" w:hAnsi="Arial" w:cs="Arial"/>
          <w:sz w:val="24"/>
          <w:szCs w:val="24"/>
        </w:rPr>
        <w:t xml:space="preserve">for </w:t>
      </w:r>
      <w:r w:rsidRPr="00416752">
        <w:rPr>
          <w:rFonts w:ascii="Arial" w:hAnsi="Arial" w:cs="Arial"/>
          <w:sz w:val="24"/>
          <w:szCs w:val="24"/>
        </w:rPr>
        <w:t>this project</w:t>
      </w:r>
      <w:r>
        <w:rPr>
          <w:rFonts w:ascii="Arial" w:hAnsi="Arial" w:cs="Arial"/>
          <w:sz w:val="24"/>
          <w:szCs w:val="24"/>
        </w:rPr>
        <w:t>:</w:t>
      </w:r>
    </w:p>
    <w:p w14:paraId="247B62CF" w14:textId="77777777" w:rsidR="0064115D" w:rsidRPr="001030CA" w:rsidRDefault="0064115D" w:rsidP="0064115D">
      <w:pPr>
        <w:tabs>
          <w:tab w:val="left" w:pos="284"/>
        </w:tabs>
        <w:ind w:right="187"/>
        <w:rPr>
          <w:rFonts w:ascii="Arial" w:eastAsia="Times" w:hAnsi="Arial" w:cs="Arial"/>
          <w:b/>
          <w:bCs/>
          <w:sz w:val="24"/>
          <w:szCs w:val="24"/>
          <w:u w:val="single"/>
        </w:rPr>
      </w:pPr>
    </w:p>
    <w:p w14:paraId="186E5B17" w14:textId="77777777" w:rsidR="0064115D" w:rsidRPr="001030CA" w:rsidRDefault="0064115D" w:rsidP="001030CA">
      <w:pPr>
        <w:spacing w:after="160" w:line="259" w:lineRule="auto"/>
        <w:rPr>
          <w:rFonts w:ascii="Arial" w:hAnsi="Arial" w:cs="Arial"/>
          <w:b/>
          <w:bCs/>
          <w:sz w:val="24"/>
          <w:szCs w:val="24"/>
          <w:lang w:eastAsia="en-GB"/>
        </w:rPr>
      </w:pPr>
      <w:r w:rsidRPr="001030CA">
        <w:rPr>
          <w:rFonts w:ascii="Arial" w:hAnsi="Arial" w:cs="Arial"/>
          <w:b/>
          <w:bCs/>
          <w:sz w:val="24"/>
          <w:szCs w:val="24"/>
          <w:lang w:eastAsia="en-GB"/>
        </w:rPr>
        <w:t>NTTF 2 Sectors – Creative Industries Freelance Workforce Recovery Programme</w:t>
      </w:r>
    </w:p>
    <w:p w14:paraId="7DE11FE1" w14:textId="08B1B5F2" w:rsidR="0064115D" w:rsidRPr="00A27CD0" w:rsidRDefault="0064115D" w:rsidP="0064115D">
      <w:pPr>
        <w:spacing w:after="160" w:line="259" w:lineRule="auto"/>
        <w:rPr>
          <w:rFonts w:ascii="Arial" w:hAnsi="Arial" w:cs="Arial"/>
          <w:sz w:val="24"/>
          <w:szCs w:val="24"/>
          <w:shd w:val="clear" w:color="auto" w:fill="FFFFFF"/>
        </w:rPr>
      </w:pPr>
      <w:r w:rsidRPr="00A27CD0">
        <w:rPr>
          <w:rFonts w:ascii="Arial" w:hAnsi="Arial" w:cs="Arial"/>
          <w:sz w:val="24"/>
          <w:szCs w:val="24"/>
          <w:shd w:val="clear" w:color="auto" w:fill="FFFFFF"/>
        </w:rPr>
        <w:t xml:space="preserve">This proposal seeks to develop COVID resilience and support the reset and recovery within Scotland’s creative industries sector, especially across the creative freelance through an industry-led skills development programme. </w:t>
      </w:r>
    </w:p>
    <w:p w14:paraId="17256836" w14:textId="07DBEA39" w:rsidR="0064115D" w:rsidRPr="00A27CD0" w:rsidRDefault="0064115D" w:rsidP="0064115D">
      <w:pPr>
        <w:spacing w:after="160" w:line="259" w:lineRule="auto"/>
        <w:rPr>
          <w:rFonts w:ascii="Arial" w:hAnsi="Arial" w:cs="Arial"/>
          <w:sz w:val="24"/>
          <w:szCs w:val="24"/>
          <w:shd w:val="clear" w:color="auto" w:fill="FFFFFF"/>
        </w:rPr>
      </w:pPr>
      <w:r w:rsidRPr="00A27CD0">
        <w:rPr>
          <w:rFonts w:ascii="Arial" w:hAnsi="Arial" w:cs="Arial"/>
          <w:sz w:val="24"/>
          <w:szCs w:val="24"/>
          <w:shd w:val="clear" w:color="auto" w:fill="FFFFFF"/>
        </w:rPr>
        <w:t xml:space="preserve">The programme is aimed at established freelances, sole traders and micros working in the performing arts, crafts, live events and festivals sub-sectors. There will be a strong focus on freelances resident in rural Scotland, </w:t>
      </w:r>
      <w:r w:rsidR="00E667F5" w:rsidRPr="00A27CD0">
        <w:rPr>
          <w:rFonts w:ascii="Arial" w:hAnsi="Arial" w:cs="Arial"/>
          <w:sz w:val="24"/>
          <w:szCs w:val="24"/>
          <w:shd w:val="clear" w:color="auto" w:fill="FFFFFF"/>
        </w:rPr>
        <w:t xml:space="preserve">and </w:t>
      </w:r>
      <w:r w:rsidRPr="00A27CD0">
        <w:rPr>
          <w:rFonts w:ascii="Arial" w:hAnsi="Arial" w:cs="Arial"/>
          <w:sz w:val="24"/>
          <w:szCs w:val="24"/>
          <w:shd w:val="clear" w:color="auto" w:fill="FFFFFF"/>
        </w:rPr>
        <w:t>SG NTTF 2 requires all participants to be over 25 years of age,</w:t>
      </w:r>
    </w:p>
    <w:p w14:paraId="6BCC9B88" w14:textId="04B6B392" w:rsidR="0064115D" w:rsidRPr="00A27CD0" w:rsidRDefault="0064115D" w:rsidP="0064115D">
      <w:pPr>
        <w:spacing w:after="160" w:line="259" w:lineRule="auto"/>
        <w:rPr>
          <w:rFonts w:ascii="Arial" w:hAnsi="Arial" w:cs="Arial"/>
          <w:sz w:val="24"/>
          <w:szCs w:val="24"/>
          <w:shd w:val="clear" w:color="auto" w:fill="FFFFFF"/>
        </w:rPr>
      </w:pPr>
      <w:r w:rsidRPr="00A27CD0">
        <w:rPr>
          <w:rFonts w:ascii="Arial" w:hAnsi="Arial" w:cs="Arial"/>
          <w:sz w:val="24"/>
          <w:szCs w:val="24"/>
          <w:shd w:val="clear" w:color="auto" w:fill="FFFFFF"/>
        </w:rPr>
        <w:t>Recent research provides clear evidence of Covid-19 impact on work, income and skills demands in this key sector.  HMRC data indicates that close to 75% of the creative workforce was furloughed by Q2 2020, reducing to around 50% by Q4.  Creative freelances faced immediate challenges in accessing hardship support: many are sole traders, operating below the VAT threshold, or are treated as PAYE for tax purposes; were reliant on a series of short-term project-based contracts and often had portfolio careers working cross-</w:t>
      </w:r>
      <w:proofErr w:type="spellStart"/>
      <w:r w:rsidRPr="00A27CD0">
        <w:rPr>
          <w:rFonts w:ascii="Arial" w:hAnsi="Arial" w:cs="Arial"/>
          <w:sz w:val="24"/>
          <w:szCs w:val="24"/>
          <w:shd w:val="clear" w:color="auto" w:fill="FFFFFF"/>
        </w:rPr>
        <w:t>sectorally</w:t>
      </w:r>
      <w:proofErr w:type="spellEnd"/>
      <w:r w:rsidRPr="00A27CD0">
        <w:rPr>
          <w:rFonts w:ascii="Arial" w:hAnsi="Arial" w:cs="Arial"/>
          <w:sz w:val="24"/>
          <w:szCs w:val="24"/>
          <w:shd w:val="clear" w:color="auto" w:fill="FFFFFF"/>
        </w:rPr>
        <w:t xml:space="preserve"> and in the wider creative economy, in education and training, whilst developing their own practice. </w:t>
      </w:r>
    </w:p>
    <w:p w14:paraId="40CACD7D" w14:textId="62CB6E3A" w:rsidR="0064115D" w:rsidRPr="00A27CD0" w:rsidRDefault="0064115D" w:rsidP="0064115D">
      <w:pPr>
        <w:spacing w:after="160" w:line="259" w:lineRule="auto"/>
        <w:rPr>
          <w:rFonts w:ascii="Arial" w:hAnsi="Arial" w:cs="Arial"/>
          <w:sz w:val="24"/>
          <w:szCs w:val="24"/>
          <w:shd w:val="clear" w:color="auto" w:fill="FFFFFF"/>
        </w:rPr>
      </w:pPr>
      <w:r w:rsidRPr="00A27CD0">
        <w:rPr>
          <w:rFonts w:ascii="Arial" w:hAnsi="Arial" w:cs="Arial"/>
          <w:sz w:val="24"/>
          <w:szCs w:val="24"/>
          <w:shd w:val="clear" w:color="auto" w:fill="FFFFFF"/>
        </w:rPr>
        <w:t>All of these work environments were severely impacted by the pandemic and, due to historical contracting arrangements, a significant number of freelances were not eligible for state employment support.  This led to SG developing new hardship funding arrangements for freelances in partnership with Creative Scotland and Screen Scotland over the past year. It is estimated that some 5,000 creative practitioners have secured support through these routes over the past year.</w:t>
      </w:r>
    </w:p>
    <w:p w14:paraId="1DD25F79" w14:textId="79099094" w:rsidR="0064115D" w:rsidRPr="00A27CD0" w:rsidRDefault="0064115D" w:rsidP="0064115D">
      <w:pPr>
        <w:spacing w:after="160" w:line="259" w:lineRule="auto"/>
        <w:rPr>
          <w:rFonts w:ascii="Arial" w:hAnsi="Arial" w:cs="Arial"/>
          <w:sz w:val="24"/>
          <w:szCs w:val="24"/>
          <w:shd w:val="clear" w:color="auto" w:fill="FFFFFF"/>
        </w:rPr>
      </w:pPr>
      <w:r w:rsidRPr="00A27CD0">
        <w:rPr>
          <w:rFonts w:ascii="Arial" w:hAnsi="Arial" w:cs="Arial"/>
          <w:sz w:val="24"/>
          <w:szCs w:val="24"/>
          <w:shd w:val="clear" w:color="auto" w:fill="FFFFFF"/>
        </w:rPr>
        <w:t>SDS commissioned research in March 2021 to better understand the impact of the pandemic on the creative industries workforce and the skills issues arising from their experience in support of reset and recovery of the key sector.</w:t>
      </w:r>
      <w:r w:rsidR="00E667F5" w:rsidRPr="00A27CD0">
        <w:rPr>
          <w:rFonts w:ascii="Arial" w:hAnsi="Arial" w:cs="Arial"/>
          <w:sz w:val="24"/>
          <w:szCs w:val="24"/>
          <w:shd w:val="clear" w:color="auto" w:fill="FFFFFF"/>
        </w:rPr>
        <w:t xml:space="preserve"> Th</w:t>
      </w:r>
      <w:r w:rsidR="00AB02E0" w:rsidRPr="00A27CD0">
        <w:rPr>
          <w:rFonts w:ascii="Arial" w:hAnsi="Arial" w:cs="Arial"/>
          <w:sz w:val="24"/>
          <w:szCs w:val="24"/>
          <w:shd w:val="clear" w:color="auto" w:fill="FFFFFF"/>
        </w:rPr>
        <w:t>is programme is a direct response to these findings.</w:t>
      </w:r>
    </w:p>
    <w:p w14:paraId="26DBB0E5" w14:textId="0C988207" w:rsidR="0064115D" w:rsidRPr="00A27CD0" w:rsidRDefault="0064115D" w:rsidP="007D695E">
      <w:pPr>
        <w:spacing w:after="160" w:line="259" w:lineRule="auto"/>
        <w:rPr>
          <w:rFonts w:ascii="Arial" w:hAnsi="Arial" w:cs="Arial"/>
          <w:b/>
          <w:bCs/>
          <w:sz w:val="24"/>
          <w:szCs w:val="24"/>
          <w:shd w:val="clear" w:color="auto" w:fill="FFFFFF"/>
        </w:rPr>
      </w:pPr>
      <w:r w:rsidRPr="00A27CD0">
        <w:rPr>
          <w:rFonts w:ascii="Arial" w:hAnsi="Arial" w:cs="Arial"/>
          <w:b/>
          <w:bCs/>
          <w:sz w:val="24"/>
          <w:szCs w:val="24"/>
          <w:shd w:val="clear" w:color="auto" w:fill="FFFFFF"/>
        </w:rPr>
        <w:t>Programme Outline</w:t>
      </w:r>
    </w:p>
    <w:p w14:paraId="551E158F" w14:textId="77777777" w:rsidR="0064115D" w:rsidRPr="00A27CD0" w:rsidRDefault="0064115D" w:rsidP="0064115D">
      <w:pPr>
        <w:rPr>
          <w:rFonts w:ascii="Arial" w:hAnsi="Arial" w:cs="Arial"/>
          <w:sz w:val="24"/>
          <w:szCs w:val="24"/>
          <w:shd w:val="clear" w:color="auto" w:fill="FFFFFF"/>
        </w:rPr>
      </w:pPr>
    </w:p>
    <w:p w14:paraId="6CF41EC2" w14:textId="38793942" w:rsidR="005F520F" w:rsidRPr="00A27CD0" w:rsidRDefault="005F520F" w:rsidP="00AB02E0">
      <w:pPr>
        <w:ind w:left="360" w:hanging="360"/>
        <w:rPr>
          <w:rFonts w:ascii="Arial" w:hAnsi="Arial" w:cs="Arial"/>
          <w:sz w:val="24"/>
          <w:szCs w:val="24"/>
          <w:shd w:val="clear" w:color="auto" w:fill="FFFFFF"/>
        </w:rPr>
      </w:pPr>
      <w:r w:rsidRPr="00A27CD0">
        <w:rPr>
          <w:rFonts w:ascii="Arial" w:hAnsi="Arial" w:cs="Arial"/>
          <w:sz w:val="24"/>
          <w:szCs w:val="24"/>
          <w:shd w:val="clear" w:color="auto" w:fill="FFFFFF"/>
        </w:rPr>
        <w:t>•</w:t>
      </w:r>
      <w:r w:rsidRPr="00A27CD0">
        <w:rPr>
          <w:rFonts w:ascii="Arial" w:hAnsi="Arial" w:cs="Arial"/>
          <w:sz w:val="24"/>
          <w:szCs w:val="24"/>
          <w:shd w:val="clear" w:color="auto" w:fill="FFFFFF"/>
        </w:rPr>
        <w:tab/>
        <w:t xml:space="preserve">100 freelance practitioners in production, technical, craft and service roles to undertake a tailored, blended learning, in Covid 19 Safeguarding, Marshalling and Temporary Electrical Installation in Performing Arts, Live Events and Festivals. </w:t>
      </w:r>
    </w:p>
    <w:p w14:paraId="6C4CEB90" w14:textId="77777777" w:rsidR="005F520F" w:rsidRPr="00A27CD0" w:rsidRDefault="005F520F" w:rsidP="005F520F">
      <w:pPr>
        <w:rPr>
          <w:rFonts w:ascii="Arial" w:hAnsi="Arial" w:cs="Arial"/>
          <w:sz w:val="24"/>
          <w:szCs w:val="24"/>
          <w:shd w:val="clear" w:color="auto" w:fill="FFFFFF"/>
        </w:rPr>
      </w:pPr>
    </w:p>
    <w:p w14:paraId="5DF5F383" w14:textId="7EFC84A2" w:rsidR="005F520F" w:rsidRPr="00A27CD0" w:rsidRDefault="005F520F" w:rsidP="00AB02E0">
      <w:pPr>
        <w:ind w:left="360" w:hanging="360"/>
        <w:rPr>
          <w:rFonts w:ascii="Arial" w:hAnsi="Arial" w:cs="Arial"/>
          <w:sz w:val="24"/>
          <w:szCs w:val="24"/>
          <w:shd w:val="clear" w:color="auto" w:fill="FFFFFF"/>
        </w:rPr>
      </w:pPr>
      <w:r w:rsidRPr="00A27CD0">
        <w:rPr>
          <w:rFonts w:ascii="Arial" w:hAnsi="Arial" w:cs="Arial"/>
          <w:sz w:val="24"/>
          <w:szCs w:val="24"/>
          <w:shd w:val="clear" w:color="auto" w:fill="FFFFFF"/>
        </w:rPr>
        <w:t>•</w:t>
      </w:r>
      <w:r w:rsidRPr="00A27CD0">
        <w:rPr>
          <w:rFonts w:ascii="Arial" w:hAnsi="Arial" w:cs="Arial"/>
          <w:sz w:val="24"/>
          <w:szCs w:val="24"/>
          <w:shd w:val="clear" w:color="auto" w:fill="FFFFFF"/>
        </w:rPr>
        <w:tab/>
        <w:t xml:space="preserve">Building on the Stove Network Soap Box model across the South of Scotland, </w:t>
      </w:r>
      <w:r w:rsidR="00163124" w:rsidRPr="00A27CD0">
        <w:rPr>
          <w:rFonts w:ascii="Arial" w:hAnsi="Arial" w:cs="Arial"/>
          <w:sz w:val="24"/>
          <w:szCs w:val="24"/>
          <w:shd w:val="clear" w:color="auto" w:fill="FFFFFF"/>
        </w:rPr>
        <w:t>500</w:t>
      </w:r>
      <w:r w:rsidRPr="00A27CD0">
        <w:rPr>
          <w:rFonts w:ascii="Arial" w:hAnsi="Arial" w:cs="Arial"/>
          <w:sz w:val="24"/>
          <w:szCs w:val="24"/>
          <w:shd w:val="clear" w:color="auto" w:fill="FFFFFF"/>
        </w:rPr>
        <w:t xml:space="preserve"> freelance practitioners in visual arts, crafts, performing arts, live events and festivals will undertake skills development; mentoring/coaching and networking to address Fair Work, EDI, Progress to Net Zero, Post-Brexit Import &amp; Export requirements, Creative Innovation and Digital Tech and Platform Skills. </w:t>
      </w:r>
    </w:p>
    <w:p w14:paraId="3F8BE0B3" w14:textId="77777777" w:rsidR="005F520F" w:rsidRPr="00A27CD0" w:rsidRDefault="005F520F" w:rsidP="005F520F">
      <w:pPr>
        <w:rPr>
          <w:rFonts w:ascii="Arial" w:hAnsi="Arial" w:cs="Arial"/>
          <w:sz w:val="24"/>
          <w:szCs w:val="24"/>
          <w:shd w:val="clear" w:color="auto" w:fill="FFFFFF"/>
        </w:rPr>
      </w:pPr>
    </w:p>
    <w:p w14:paraId="74381362" w14:textId="1D965CF0" w:rsidR="005F520F" w:rsidRPr="00A27CD0" w:rsidRDefault="005F520F" w:rsidP="00AB02E0">
      <w:pPr>
        <w:ind w:left="360" w:hanging="360"/>
        <w:rPr>
          <w:rFonts w:ascii="Arial" w:hAnsi="Arial" w:cs="Arial"/>
          <w:sz w:val="24"/>
          <w:szCs w:val="24"/>
          <w:shd w:val="clear" w:color="auto" w:fill="FFFFFF"/>
        </w:rPr>
      </w:pPr>
      <w:r w:rsidRPr="00A27CD0">
        <w:rPr>
          <w:rFonts w:ascii="Arial" w:hAnsi="Arial" w:cs="Arial"/>
          <w:sz w:val="24"/>
          <w:szCs w:val="24"/>
          <w:shd w:val="clear" w:color="auto" w:fill="FFFFFF"/>
        </w:rPr>
        <w:lastRenderedPageBreak/>
        <w:t>•</w:t>
      </w:r>
      <w:r w:rsidRPr="00A27CD0">
        <w:rPr>
          <w:rFonts w:ascii="Arial" w:hAnsi="Arial" w:cs="Arial"/>
          <w:sz w:val="24"/>
          <w:szCs w:val="24"/>
          <w:shd w:val="clear" w:color="auto" w:fill="FFFFFF"/>
        </w:rPr>
        <w:tab/>
      </w:r>
      <w:r w:rsidR="00163124" w:rsidRPr="00A27CD0">
        <w:rPr>
          <w:rFonts w:ascii="Arial" w:hAnsi="Arial" w:cs="Arial"/>
          <w:sz w:val="24"/>
          <w:szCs w:val="24"/>
          <w:shd w:val="clear" w:color="auto" w:fill="FFFFFF"/>
        </w:rPr>
        <w:t>500</w:t>
      </w:r>
      <w:r w:rsidRPr="00A27CD0">
        <w:rPr>
          <w:rFonts w:ascii="Arial" w:hAnsi="Arial" w:cs="Arial"/>
          <w:sz w:val="24"/>
          <w:szCs w:val="24"/>
          <w:shd w:val="clear" w:color="auto" w:fill="FFFFFF"/>
        </w:rPr>
        <w:t xml:space="preserve"> freelance practitioners will undertake upskill training for trainers in blended/digital environments to reconnect their portfolio working, creative and commercial practices, and educational and skills practice. </w:t>
      </w:r>
    </w:p>
    <w:p w14:paraId="264C8712" w14:textId="77777777" w:rsidR="005F520F" w:rsidRPr="00A27CD0" w:rsidRDefault="005F520F" w:rsidP="005F520F">
      <w:pPr>
        <w:rPr>
          <w:rFonts w:ascii="Arial" w:hAnsi="Arial" w:cs="Arial"/>
          <w:sz w:val="24"/>
          <w:szCs w:val="24"/>
          <w:shd w:val="clear" w:color="auto" w:fill="FFFFFF"/>
        </w:rPr>
      </w:pPr>
    </w:p>
    <w:p w14:paraId="60E689BD" w14:textId="1F08467A" w:rsidR="005F520F" w:rsidRPr="00A27CD0" w:rsidRDefault="005F520F" w:rsidP="00AB02E0">
      <w:pPr>
        <w:ind w:left="360" w:hanging="360"/>
        <w:rPr>
          <w:rFonts w:ascii="Arial" w:hAnsi="Arial" w:cs="Arial"/>
          <w:sz w:val="24"/>
          <w:szCs w:val="24"/>
          <w:shd w:val="clear" w:color="auto" w:fill="FFFFFF"/>
        </w:rPr>
      </w:pPr>
      <w:r w:rsidRPr="00A27CD0">
        <w:rPr>
          <w:rFonts w:ascii="Arial" w:hAnsi="Arial" w:cs="Arial"/>
          <w:sz w:val="24"/>
          <w:szCs w:val="24"/>
          <w:shd w:val="clear" w:color="auto" w:fill="FFFFFF"/>
        </w:rPr>
        <w:t>•</w:t>
      </w:r>
      <w:r w:rsidRPr="00A27CD0">
        <w:rPr>
          <w:rFonts w:ascii="Arial" w:hAnsi="Arial" w:cs="Arial"/>
          <w:sz w:val="24"/>
          <w:szCs w:val="24"/>
          <w:shd w:val="clear" w:color="auto" w:fill="FFFFFF"/>
        </w:rPr>
        <w:tab/>
        <w:t>40 crafts practitioners will undertake upskilling modules in Business Planning, Banking and Finance, Marketing and Intellectual Property and Sustainability &amp; Environmental; Explore International Routes to Market &amp; Innovate and Experiment in Craft Practice aimed to sustain and develop their micro-businesses and personal resilience.</w:t>
      </w:r>
    </w:p>
    <w:p w14:paraId="145BED54" w14:textId="25AC7893" w:rsidR="00FB20A2" w:rsidRPr="00A27CD0" w:rsidRDefault="00FB20A2" w:rsidP="005F520F">
      <w:pPr>
        <w:rPr>
          <w:rFonts w:ascii="Arial" w:hAnsi="Arial" w:cs="Arial"/>
          <w:sz w:val="24"/>
          <w:szCs w:val="24"/>
          <w:shd w:val="clear" w:color="auto" w:fill="FFFFFF"/>
        </w:rPr>
      </w:pPr>
    </w:p>
    <w:p w14:paraId="649A56B3" w14:textId="3B882F45" w:rsidR="00FB20A2" w:rsidRPr="00A27CD0" w:rsidRDefault="00FB20A2" w:rsidP="00B828D6">
      <w:pPr>
        <w:pStyle w:val="ListParagraph"/>
        <w:numPr>
          <w:ilvl w:val="0"/>
          <w:numId w:val="17"/>
        </w:numPr>
        <w:rPr>
          <w:rFonts w:ascii="Arial" w:hAnsi="Arial" w:cs="Arial"/>
          <w:sz w:val="24"/>
          <w:szCs w:val="24"/>
          <w:shd w:val="clear" w:color="auto" w:fill="FFFFFF"/>
        </w:rPr>
      </w:pPr>
      <w:r w:rsidRPr="00A27CD0">
        <w:rPr>
          <w:rFonts w:ascii="Arial" w:hAnsi="Arial" w:cs="Arial"/>
          <w:sz w:val="24"/>
          <w:szCs w:val="24"/>
          <w:shd w:val="clear" w:color="auto" w:fill="FFFFFF"/>
        </w:rPr>
        <w:t xml:space="preserve">40 freelance practitioners will undertake a programme of </w:t>
      </w:r>
      <w:r w:rsidR="0074638B" w:rsidRPr="00A27CD0">
        <w:rPr>
          <w:rFonts w:ascii="Arial" w:hAnsi="Arial" w:cs="Arial"/>
          <w:sz w:val="24"/>
          <w:szCs w:val="24"/>
          <w:shd w:val="clear" w:color="auto" w:fill="FFFFFF"/>
        </w:rPr>
        <w:t xml:space="preserve">creative digital </w:t>
      </w:r>
      <w:r w:rsidRPr="00A27CD0">
        <w:rPr>
          <w:rFonts w:ascii="Arial" w:hAnsi="Arial" w:cs="Arial"/>
          <w:sz w:val="24"/>
          <w:szCs w:val="24"/>
          <w:shd w:val="clear" w:color="auto" w:fill="FFFFFF"/>
        </w:rPr>
        <w:t>training</w:t>
      </w:r>
      <w:r w:rsidR="007C4C7A" w:rsidRPr="00A27CD0">
        <w:rPr>
          <w:rFonts w:ascii="Arial" w:hAnsi="Arial" w:cs="Arial"/>
          <w:sz w:val="24"/>
          <w:szCs w:val="24"/>
          <w:shd w:val="clear" w:color="auto" w:fill="FFFFFF"/>
        </w:rPr>
        <w:t xml:space="preserve"> </w:t>
      </w:r>
      <w:r w:rsidR="0074638B" w:rsidRPr="00A27CD0">
        <w:rPr>
          <w:rFonts w:ascii="Arial" w:hAnsi="Arial" w:cs="Arial"/>
          <w:sz w:val="24"/>
          <w:szCs w:val="24"/>
          <w:shd w:val="clear" w:color="auto" w:fill="FFFFFF"/>
        </w:rPr>
        <w:t>to establish a</w:t>
      </w:r>
      <w:r w:rsidR="00245902" w:rsidRPr="00A27CD0">
        <w:rPr>
          <w:rFonts w:ascii="Arial" w:hAnsi="Arial" w:cs="Arial"/>
          <w:sz w:val="24"/>
          <w:szCs w:val="24"/>
          <w:shd w:val="clear" w:color="auto" w:fill="FFFFFF"/>
        </w:rPr>
        <w:t xml:space="preserve"> unique</w:t>
      </w:r>
      <w:r w:rsidR="007C4C7A" w:rsidRPr="00A27CD0">
        <w:rPr>
          <w:rFonts w:ascii="Arial" w:hAnsi="Arial" w:cs="Arial"/>
          <w:sz w:val="24"/>
          <w:szCs w:val="24"/>
          <w:shd w:val="clear" w:color="auto" w:fill="FFFFFF"/>
        </w:rPr>
        <w:t xml:space="preserve"> interface between participants and the</w:t>
      </w:r>
      <w:r w:rsidR="00245902" w:rsidRPr="00A27CD0">
        <w:rPr>
          <w:rFonts w:ascii="Arial" w:hAnsi="Arial" w:cs="Arial"/>
          <w:sz w:val="24"/>
          <w:szCs w:val="24"/>
          <w:shd w:val="clear" w:color="auto" w:fill="FFFFFF"/>
        </w:rPr>
        <w:t xml:space="preserve"> </w:t>
      </w:r>
      <w:r w:rsidR="007C4C7A" w:rsidRPr="00A27CD0">
        <w:rPr>
          <w:rFonts w:ascii="Arial" w:hAnsi="Arial" w:cs="Arial"/>
          <w:sz w:val="24"/>
          <w:szCs w:val="24"/>
          <w:shd w:val="clear" w:color="auto" w:fill="FFFFFF"/>
        </w:rPr>
        <w:t>commercial sector, customised to focus on the digital skills and experience required to service the</w:t>
      </w:r>
      <w:r w:rsidR="00245902" w:rsidRPr="00A27CD0">
        <w:rPr>
          <w:rFonts w:ascii="Arial" w:hAnsi="Arial" w:cs="Arial"/>
          <w:sz w:val="24"/>
          <w:szCs w:val="24"/>
          <w:shd w:val="clear" w:color="auto" w:fill="FFFFFF"/>
        </w:rPr>
        <w:t xml:space="preserve"> </w:t>
      </w:r>
      <w:r w:rsidR="007C4C7A" w:rsidRPr="00A27CD0">
        <w:rPr>
          <w:rFonts w:ascii="Arial" w:hAnsi="Arial" w:cs="Arial"/>
          <w:sz w:val="24"/>
          <w:szCs w:val="24"/>
          <w:shd w:val="clear" w:color="auto" w:fill="FFFFFF"/>
        </w:rPr>
        <w:t>current and future marketplace</w:t>
      </w:r>
      <w:r w:rsidR="00245902" w:rsidRPr="00A27CD0">
        <w:rPr>
          <w:rFonts w:ascii="Arial" w:hAnsi="Arial" w:cs="Arial"/>
          <w:sz w:val="24"/>
          <w:szCs w:val="24"/>
          <w:shd w:val="clear" w:color="auto" w:fill="FFFFFF"/>
        </w:rPr>
        <w:t xml:space="preserve">; to </w:t>
      </w:r>
      <w:r w:rsidR="007C4C7A" w:rsidRPr="00A27CD0">
        <w:rPr>
          <w:rFonts w:ascii="Arial" w:hAnsi="Arial" w:cs="Arial"/>
          <w:sz w:val="24"/>
          <w:szCs w:val="24"/>
          <w:shd w:val="clear" w:color="auto" w:fill="FFFFFF"/>
        </w:rPr>
        <w:t>impact digital agility, positioning participants closer to market and aligning their skills, training or</w:t>
      </w:r>
      <w:r w:rsidR="00B828D6" w:rsidRPr="00A27CD0">
        <w:rPr>
          <w:rFonts w:ascii="Arial" w:hAnsi="Arial" w:cs="Arial"/>
          <w:sz w:val="24"/>
          <w:szCs w:val="24"/>
          <w:shd w:val="clear" w:color="auto" w:fill="FFFFFF"/>
        </w:rPr>
        <w:t xml:space="preserve"> </w:t>
      </w:r>
      <w:r w:rsidR="007C4C7A" w:rsidRPr="00A27CD0">
        <w:rPr>
          <w:rFonts w:ascii="Arial" w:hAnsi="Arial" w:cs="Arial"/>
          <w:sz w:val="24"/>
          <w:szCs w:val="24"/>
          <w:shd w:val="clear" w:color="auto" w:fill="FFFFFF"/>
        </w:rPr>
        <w:t>academic experience with the needs of the sector</w:t>
      </w:r>
      <w:r w:rsidR="00B828D6" w:rsidRPr="00A27CD0">
        <w:rPr>
          <w:rFonts w:ascii="Arial" w:hAnsi="Arial" w:cs="Arial"/>
          <w:sz w:val="24"/>
          <w:szCs w:val="24"/>
          <w:shd w:val="clear" w:color="auto" w:fill="FFFFFF"/>
        </w:rPr>
        <w:t>;</w:t>
      </w:r>
      <w:r w:rsidR="007C4C7A" w:rsidRPr="00A27CD0">
        <w:rPr>
          <w:rFonts w:ascii="Arial" w:hAnsi="Arial" w:cs="Arial"/>
          <w:sz w:val="24"/>
          <w:szCs w:val="24"/>
          <w:shd w:val="clear" w:color="auto" w:fill="FFFFFF"/>
        </w:rPr>
        <w:t xml:space="preserve"> accelerat</w:t>
      </w:r>
      <w:r w:rsidR="00B828D6" w:rsidRPr="00A27CD0">
        <w:rPr>
          <w:rFonts w:ascii="Arial" w:hAnsi="Arial" w:cs="Arial"/>
          <w:sz w:val="24"/>
          <w:szCs w:val="24"/>
          <w:shd w:val="clear" w:color="auto" w:fill="FFFFFF"/>
        </w:rPr>
        <w:t>ing participant</w:t>
      </w:r>
      <w:r w:rsidR="007C4C7A" w:rsidRPr="00A27CD0">
        <w:rPr>
          <w:rFonts w:ascii="Arial" w:hAnsi="Arial" w:cs="Arial"/>
          <w:sz w:val="24"/>
          <w:szCs w:val="24"/>
          <w:shd w:val="clear" w:color="auto" w:fill="FFFFFF"/>
        </w:rPr>
        <w:t xml:space="preserve"> market readiness and develo</w:t>
      </w:r>
      <w:r w:rsidR="00B828D6" w:rsidRPr="00A27CD0">
        <w:rPr>
          <w:rFonts w:ascii="Arial" w:hAnsi="Arial" w:cs="Arial"/>
          <w:sz w:val="24"/>
          <w:szCs w:val="24"/>
          <w:shd w:val="clear" w:color="auto" w:fill="FFFFFF"/>
        </w:rPr>
        <w:t xml:space="preserve">p </w:t>
      </w:r>
      <w:r w:rsidR="007C4C7A" w:rsidRPr="00A27CD0">
        <w:rPr>
          <w:rFonts w:ascii="Arial" w:hAnsi="Arial" w:cs="Arial"/>
          <w:sz w:val="24"/>
          <w:szCs w:val="24"/>
          <w:shd w:val="clear" w:color="auto" w:fill="FFFFFF"/>
        </w:rPr>
        <w:t>practical business and entrepreneurial skills</w:t>
      </w:r>
    </w:p>
    <w:p w14:paraId="073F0D74" w14:textId="77777777" w:rsidR="005F520F" w:rsidRPr="00A27CD0" w:rsidRDefault="005F520F" w:rsidP="005F520F">
      <w:pPr>
        <w:rPr>
          <w:rFonts w:ascii="Arial" w:hAnsi="Arial" w:cs="Arial"/>
          <w:sz w:val="24"/>
          <w:szCs w:val="24"/>
          <w:shd w:val="clear" w:color="auto" w:fill="FFFFFF"/>
        </w:rPr>
      </w:pPr>
    </w:p>
    <w:p w14:paraId="18F3BCF0" w14:textId="16AC4F84" w:rsidR="005F520F" w:rsidRPr="00A27CD0" w:rsidRDefault="005F520F" w:rsidP="005F520F">
      <w:pPr>
        <w:rPr>
          <w:rFonts w:ascii="Arial" w:hAnsi="Arial" w:cs="Arial"/>
          <w:sz w:val="24"/>
          <w:szCs w:val="24"/>
          <w:shd w:val="clear" w:color="auto" w:fill="FFFFFF"/>
        </w:rPr>
      </w:pPr>
      <w:r w:rsidRPr="00A27CD0">
        <w:rPr>
          <w:rFonts w:ascii="Arial" w:hAnsi="Arial" w:cs="Arial"/>
          <w:sz w:val="24"/>
          <w:szCs w:val="24"/>
          <w:shd w:val="clear" w:color="auto" w:fill="FFFFFF"/>
        </w:rPr>
        <w:t>The programme will also embed awareness raising around issues relating to the climate emergency, equalities and diversity, wellbeing and fair work. Given the importance of the sector addressing these issues on “building back better” in the return to work, distinct programmes will also be required within the programme to increase knowledge and understanding within the sector of these issues</w:t>
      </w:r>
      <w:r w:rsidR="00893AE7" w:rsidRPr="00A27CD0">
        <w:rPr>
          <w:rFonts w:ascii="Arial" w:hAnsi="Arial" w:cs="Arial"/>
          <w:sz w:val="24"/>
          <w:szCs w:val="24"/>
          <w:shd w:val="clear" w:color="auto" w:fill="FFFFFF"/>
        </w:rPr>
        <w:t>.</w:t>
      </w:r>
    </w:p>
    <w:p w14:paraId="43F760D4" w14:textId="20E631C2" w:rsidR="0064115D" w:rsidRPr="006D7095" w:rsidRDefault="005F520F" w:rsidP="0064115D">
      <w:pPr>
        <w:rPr>
          <w:rFonts w:ascii="Arial" w:hAnsi="Arial" w:cs="Arial"/>
          <w:sz w:val="24"/>
          <w:szCs w:val="24"/>
        </w:rPr>
      </w:pPr>
      <w:r w:rsidRPr="005F520F">
        <w:rPr>
          <w:rFonts w:ascii="Arial" w:hAnsi="Arial" w:cs="Arial"/>
          <w:sz w:val="24"/>
          <w:szCs w:val="24"/>
        </w:rPr>
        <w:t xml:space="preserve"> </w:t>
      </w:r>
    </w:p>
    <w:p w14:paraId="044A6D8D" w14:textId="6DD6F6A7" w:rsidR="0064115D" w:rsidRPr="00BC5CC5" w:rsidRDefault="0064115D" w:rsidP="0064115D">
      <w:pPr>
        <w:rPr>
          <w:rFonts w:ascii="Arial" w:hAnsi="Arial" w:cs="Arial"/>
          <w:b/>
          <w:bCs/>
          <w:sz w:val="24"/>
          <w:szCs w:val="24"/>
        </w:rPr>
      </w:pPr>
      <w:r w:rsidRPr="00BC5CC5">
        <w:rPr>
          <w:rFonts w:ascii="Arial" w:hAnsi="Arial" w:cs="Arial"/>
          <w:b/>
          <w:bCs/>
          <w:sz w:val="24"/>
          <w:szCs w:val="24"/>
        </w:rPr>
        <w:t xml:space="preserve">The programme will be delivered entirely online, accessible 24/7 </w:t>
      </w:r>
      <w:r w:rsidR="009203F4">
        <w:rPr>
          <w:rFonts w:ascii="Arial" w:hAnsi="Arial" w:cs="Arial"/>
          <w:b/>
          <w:bCs/>
          <w:sz w:val="24"/>
          <w:szCs w:val="24"/>
        </w:rPr>
        <w:t>and available through a mix of formats and devices.</w:t>
      </w:r>
    </w:p>
    <w:p w14:paraId="38EF8D6E" w14:textId="77777777" w:rsidR="0064115D" w:rsidRPr="00E00731" w:rsidRDefault="0064115D" w:rsidP="0064115D">
      <w:pPr>
        <w:jc w:val="both"/>
        <w:rPr>
          <w:rFonts w:ascii="Arial" w:hAnsi="Arial" w:cs="Arial"/>
          <w:sz w:val="24"/>
          <w:szCs w:val="24"/>
          <w:shd w:val="clear" w:color="auto" w:fill="FFFFFF"/>
        </w:rPr>
      </w:pPr>
    </w:p>
    <w:p w14:paraId="59117912" w14:textId="77777777" w:rsidR="0064115D" w:rsidRDefault="0064115D" w:rsidP="0064115D">
      <w:pPr>
        <w:jc w:val="both"/>
        <w:rPr>
          <w:rFonts w:ascii="Arial" w:hAnsi="Arial" w:cs="Arial"/>
          <w:b/>
          <w:bCs/>
          <w:sz w:val="24"/>
          <w:szCs w:val="24"/>
          <w:u w:val="single"/>
          <w:shd w:val="clear" w:color="auto" w:fill="FFFFFF"/>
        </w:rPr>
      </w:pPr>
      <w:r w:rsidRPr="00BB6168">
        <w:rPr>
          <w:rFonts w:ascii="Arial" w:hAnsi="Arial" w:cs="Arial"/>
          <w:b/>
          <w:bCs/>
          <w:sz w:val="24"/>
          <w:szCs w:val="24"/>
          <w:u w:val="single"/>
          <w:shd w:val="clear" w:color="auto" w:fill="FFFFFF"/>
        </w:rPr>
        <w:t>Anticipated longer term impacts</w:t>
      </w:r>
    </w:p>
    <w:p w14:paraId="15665CE5" w14:textId="77777777" w:rsidR="00337AAC" w:rsidRPr="00337AAC" w:rsidRDefault="00337AAC" w:rsidP="00337AAC">
      <w:pPr>
        <w:jc w:val="both"/>
        <w:rPr>
          <w:rFonts w:cs="Arial"/>
          <w:szCs w:val="24"/>
          <w:shd w:val="clear" w:color="auto" w:fill="FFFFFF"/>
        </w:rPr>
      </w:pPr>
    </w:p>
    <w:p w14:paraId="13067790" w14:textId="77777777" w:rsidR="00337AAC" w:rsidRPr="00A27CD0" w:rsidRDefault="00337AAC" w:rsidP="00337AAC">
      <w:pPr>
        <w:jc w:val="both"/>
        <w:rPr>
          <w:rFonts w:ascii="Arial" w:hAnsi="Arial" w:cs="Arial"/>
          <w:sz w:val="24"/>
          <w:szCs w:val="28"/>
          <w:shd w:val="clear" w:color="auto" w:fill="FFFFFF"/>
        </w:rPr>
      </w:pPr>
      <w:r w:rsidRPr="00A27CD0">
        <w:rPr>
          <w:rFonts w:ascii="Arial" w:hAnsi="Arial" w:cs="Arial"/>
          <w:sz w:val="24"/>
          <w:szCs w:val="28"/>
          <w:shd w:val="clear" w:color="auto" w:fill="FFFFFF"/>
        </w:rPr>
        <w:t>The SDS Creative Industries Workforce in the Pandemic study (May 2021) found demand for skills and training across a wide range of areas within and beyond the creative industries, but also concerns about affordability. For those considering a return to work within the creative industries, these skills issues include:</w:t>
      </w:r>
    </w:p>
    <w:p w14:paraId="7A2595E4" w14:textId="77777777" w:rsidR="00337AAC" w:rsidRPr="00A27CD0" w:rsidRDefault="00337AAC" w:rsidP="00337AAC">
      <w:pPr>
        <w:jc w:val="both"/>
        <w:rPr>
          <w:rFonts w:ascii="Arial" w:hAnsi="Arial" w:cs="Arial"/>
          <w:sz w:val="24"/>
          <w:szCs w:val="28"/>
          <w:shd w:val="clear" w:color="auto" w:fill="FFFFFF"/>
        </w:rPr>
      </w:pPr>
    </w:p>
    <w:p w14:paraId="0EF45014" w14:textId="77777777" w:rsidR="00337AAC" w:rsidRPr="00A27CD0" w:rsidRDefault="00337AAC" w:rsidP="00337AAC">
      <w:pPr>
        <w:jc w:val="both"/>
        <w:rPr>
          <w:rFonts w:ascii="Arial" w:hAnsi="Arial" w:cs="Arial"/>
          <w:sz w:val="24"/>
          <w:szCs w:val="28"/>
          <w:shd w:val="clear" w:color="auto" w:fill="FFFFFF"/>
        </w:rPr>
      </w:pPr>
      <w:r w:rsidRPr="00A27CD0">
        <w:rPr>
          <w:rFonts w:ascii="Arial" w:hAnsi="Arial" w:cs="Arial"/>
          <w:sz w:val="24"/>
          <w:szCs w:val="28"/>
          <w:shd w:val="clear" w:color="auto" w:fill="FFFFFF"/>
        </w:rPr>
        <w:t>• digital skills including video and digital production technologies and techniques, streaming, digital business models, digital marketing and audience engagement.</w:t>
      </w:r>
    </w:p>
    <w:p w14:paraId="4DB0D9AB" w14:textId="77777777" w:rsidR="00337AAC" w:rsidRPr="00A27CD0" w:rsidRDefault="00337AAC" w:rsidP="00337AAC">
      <w:pPr>
        <w:jc w:val="both"/>
        <w:rPr>
          <w:rFonts w:ascii="Arial" w:hAnsi="Arial" w:cs="Arial"/>
          <w:sz w:val="24"/>
          <w:szCs w:val="28"/>
          <w:shd w:val="clear" w:color="auto" w:fill="FFFFFF"/>
        </w:rPr>
      </w:pPr>
    </w:p>
    <w:p w14:paraId="149B5D20" w14:textId="77777777" w:rsidR="00337AAC" w:rsidRPr="00A27CD0" w:rsidRDefault="00337AAC" w:rsidP="00337AAC">
      <w:pPr>
        <w:jc w:val="both"/>
        <w:rPr>
          <w:rFonts w:ascii="Arial" w:hAnsi="Arial" w:cs="Arial"/>
          <w:sz w:val="24"/>
          <w:szCs w:val="28"/>
          <w:shd w:val="clear" w:color="auto" w:fill="FFFFFF"/>
        </w:rPr>
      </w:pPr>
      <w:r w:rsidRPr="00A27CD0">
        <w:rPr>
          <w:rFonts w:ascii="Arial" w:hAnsi="Arial" w:cs="Arial"/>
          <w:sz w:val="24"/>
          <w:szCs w:val="28"/>
          <w:shd w:val="clear" w:color="auto" w:fill="FFFFFF"/>
        </w:rPr>
        <w:t xml:space="preserve">•training in Covid specific skills such as being Covid </w:t>
      </w:r>
      <w:proofErr w:type="spellStart"/>
      <w:r w:rsidRPr="00A27CD0">
        <w:rPr>
          <w:rFonts w:ascii="Arial" w:hAnsi="Arial" w:cs="Arial"/>
          <w:sz w:val="24"/>
          <w:szCs w:val="28"/>
          <w:shd w:val="clear" w:color="auto" w:fill="FFFFFF"/>
        </w:rPr>
        <w:t>marshalls</w:t>
      </w:r>
      <w:proofErr w:type="spellEnd"/>
      <w:r w:rsidRPr="00A27CD0">
        <w:rPr>
          <w:rFonts w:ascii="Arial" w:hAnsi="Arial" w:cs="Arial"/>
          <w:sz w:val="24"/>
          <w:szCs w:val="28"/>
          <w:shd w:val="clear" w:color="auto" w:fill="FFFFFF"/>
        </w:rPr>
        <w:t>/ supervisors and planning and working in Covid safe environments.</w:t>
      </w:r>
    </w:p>
    <w:p w14:paraId="27504C99" w14:textId="77777777" w:rsidR="00337AAC" w:rsidRPr="00A27CD0" w:rsidRDefault="00337AAC" w:rsidP="00337AAC">
      <w:pPr>
        <w:jc w:val="both"/>
        <w:rPr>
          <w:rFonts w:ascii="Arial" w:hAnsi="Arial" w:cs="Arial"/>
          <w:sz w:val="24"/>
          <w:szCs w:val="28"/>
          <w:shd w:val="clear" w:color="auto" w:fill="FFFFFF"/>
        </w:rPr>
      </w:pPr>
    </w:p>
    <w:p w14:paraId="4E97575B" w14:textId="77777777" w:rsidR="00337AAC" w:rsidRPr="00A27CD0" w:rsidRDefault="00337AAC" w:rsidP="00337AAC">
      <w:pPr>
        <w:jc w:val="both"/>
        <w:rPr>
          <w:rFonts w:ascii="Arial" w:hAnsi="Arial" w:cs="Arial"/>
          <w:sz w:val="24"/>
          <w:szCs w:val="28"/>
          <w:shd w:val="clear" w:color="auto" w:fill="FFFFFF"/>
        </w:rPr>
      </w:pPr>
      <w:r w:rsidRPr="00A27CD0">
        <w:rPr>
          <w:rFonts w:ascii="Arial" w:hAnsi="Arial" w:cs="Arial"/>
          <w:sz w:val="24"/>
          <w:szCs w:val="28"/>
          <w:shd w:val="clear" w:color="auto" w:fill="FFFFFF"/>
        </w:rPr>
        <w:t>•teaching and educational skills both for creative education and teaching more widely; and</w:t>
      </w:r>
    </w:p>
    <w:p w14:paraId="1EFF2CBB" w14:textId="77777777" w:rsidR="00337AAC" w:rsidRPr="00A27CD0" w:rsidRDefault="00337AAC" w:rsidP="00337AAC">
      <w:pPr>
        <w:jc w:val="both"/>
        <w:rPr>
          <w:rFonts w:ascii="Arial" w:hAnsi="Arial" w:cs="Arial"/>
          <w:sz w:val="24"/>
          <w:szCs w:val="28"/>
          <w:shd w:val="clear" w:color="auto" w:fill="FFFFFF"/>
        </w:rPr>
      </w:pPr>
    </w:p>
    <w:p w14:paraId="3E63C046" w14:textId="77777777" w:rsidR="00337AAC" w:rsidRPr="00A27CD0" w:rsidRDefault="00337AAC" w:rsidP="00337AAC">
      <w:pPr>
        <w:jc w:val="both"/>
        <w:rPr>
          <w:rFonts w:ascii="Arial" w:hAnsi="Arial" w:cs="Arial"/>
          <w:sz w:val="24"/>
          <w:szCs w:val="28"/>
          <w:shd w:val="clear" w:color="auto" w:fill="FFFFFF"/>
        </w:rPr>
      </w:pPr>
      <w:r w:rsidRPr="00A27CD0">
        <w:rPr>
          <w:rFonts w:ascii="Arial" w:hAnsi="Arial" w:cs="Arial"/>
          <w:sz w:val="24"/>
          <w:szCs w:val="28"/>
          <w:shd w:val="clear" w:color="auto" w:fill="FFFFFF"/>
        </w:rPr>
        <w:t xml:space="preserve">•specific technical skills relating to their areas of work/ interests e.g. screen production crew skills, audio recording etc. </w:t>
      </w:r>
    </w:p>
    <w:p w14:paraId="13D41C11" w14:textId="77777777" w:rsidR="00337AAC" w:rsidRPr="00A27CD0" w:rsidRDefault="00337AAC" w:rsidP="00337AAC">
      <w:pPr>
        <w:jc w:val="both"/>
        <w:rPr>
          <w:rFonts w:ascii="Arial" w:hAnsi="Arial" w:cs="Arial"/>
          <w:sz w:val="24"/>
          <w:szCs w:val="28"/>
          <w:shd w:val="clear" w:color="auto" w:fill="FFFFFF"/>
        </w:rPr>
      </w:pPr>
    </w:p>
    <w:p w14:paraId="4B457B76" w14:textId="77777777" w:rsidR="00337AAC" w:rsidRPr="00A27CD0" w:rsidRDefault="00337AAC" w:rsidP="00337AAC">
      <w:pPr>
        <w:jc w:val="both"/>
        <w:rPr>
          <w:rFonts w:ascii="Arial" w:hAnsi="Arial" w:cs="Arial"/>
          <w:sz w:val="24"/>
          <w:szCs w:val="28"/>
          <w:shd w:val="clear" w:color="auto" w:fill="FFFFFF"/>
        </w:rPr>
      </w:pPr>
      <w:r w:rsidRPr="00A27CD0">
        <w:rPr>
          <w:rFonts w:ascii="Arial" w:hAnsi="Arial" w:cs="Arial"/>
          <w:sz w:val="24"/>
          <w:szCs w:val="28"/>
          <w:shd w:val="clear" w:color="auto" w:fill="FFFFFF"/>
        </w:rPr>
        <w:t xml:space="preserve">The impact of social distancing and the requirement to be COVID compliant in the workplace will lead to reduced levels of staffing in the workplace and increase the need for staff to multi-skill and up-skill to perform a wider range of tasks. It will further accelerate and increase </w:t>
      </w:r>
      <w:r w:rsidRPr="00A27CD0">
        <w:rPr>
          <w:rFonts w:ascii="Arial" w:hAnsi="Arial" w:cs="Arial"/>
          <w:sz w:val="24"/>
          <w:szCs w:val="28"/>
          <w:shd w:val="clear" w:color="auto" w:fill="FFFFFF"/>
        </w:rPr>
        <w:lastRenderedPageBreak/>
        <w:t>the need for digital skills in the workplace and the sector is acutely aware of the importance of improving the perception of the sector as a career of choice in the post-COVID and post-Brexit environment and the need to adopt the principles of fair work.</w:t>
      </w:r>
    </w:p>
    <w:p w14:paraId="439E3C0D" w14:textId="77777777" w:rsidR="00337AAC" w:rsidRPr="00A27CD0" w:rsidRDefault="00337AAC" w:rsidP="00337AAC">
      <w:pPr>
        <w:jc w:val="both"/>
        <w:rPr>
          <w:rFonts w:ascii="Arial" w:hAnsi="Arial" w:cs="Arial"/>
          <w:sz w:val="24"/>
          <w:szCs w:val="28"/>
          <w:shd w:val="clear" w:color="auto" w:fill="FFFFFF"/>
        </w:rPr>
      </w:pPr>
    </w:p>
    <w:p w14:paraId="2872A4ED" w14:textId="77777777" w:rsidR="00337AAC" w:rsidRPr="00A27CD0" w:rsidRDefault="00337AAC" w:rsidP="00337AAC">
      <w:pPr>
        <w:jc w:val="both"/>
        <w:rPr>
          <w:rFonts w:ascii="Arial" w:hAnsi="Arial" w:cs="Arial"/>
          <w:sz w:val="24"/>
          <w:szCs w:val="28"/>
          <w:shd w:val="clear" w:color="auto" w:fill="FFFFFF"/>
        </w:rPr>
      </w:pPr>
      <w:r w:rsidRPr="00A27CD0">
        <w:rPr>
          <w:rFonts w:ascii="Arial" w:hAnsi="Arial" w:cs="Arial"/>
          <w:sz w:val="24"/>
          <w:szCs w:val="28"/>
          <w:shd w:val="clear" w:color="auto" w:fill="FFFFFF"/>
        </w:rPr>
        <w:t>There is an increasing focus within the sector on the need to support and encourage more businesses to implement the principles of fair and safe work within the sector to support the drive to attract and retain staff.  A number of employer/representative organisations and sector advocacy groups are engaging in research and strategic development in these areas. This programme will directly assist freelance workforce and micros to better understand these areas and develop new approaches to their implementation in the return to business and supporting growth.</w:t>
      </w:r>
    </w:p>
    <w:p w14:paraId="512DE8A5" w14:textId="77777777" w:rsidR="00337AAC" w:rsidRPr="00A27CD0" w:rsidRDefault="00337AAC" w:rsidP="00337AAC">
      <w:pPr>
        <w:jc w:val="both"/>
        <w:rPr>
          <w:rFonts w:ascii="Arial" w:hAnsi="Arial" w:cs="Arial"/>
          <w:sz w:val="24"/>
          <w:szCs w:val="28"/>
          <w:shd w:val="clear" w:color="auto" w:fill="FFFFFF"/>
        </w:rPr>
      </w:pPr>
    </w:p>
    <w:p w14:paraId="6942E5E5" w14:textId="0C7C9AE1" w:rsidR="00337AAC" w:rsidRPr="00A27CD0" w:rsidRDefault="00337AAC" w:rsidP="00337AAC">
      <w:pPr>
        <w:jc w:val="both"/>
        <w:rPr>
          <w:rFonts w:ascii="Arial" w:hAnsi="Arial" w:cs="Arial"/>
          <w:sz w:val="24"/>
          <w:szCs w:val="28"/>
          <w:shd w:val="clear" w:color="auto" w:fill="FFFFFF"/>
        </w:rPr>
      </w:pPr>
      <w:r w:rsidRPr="00A27CD0">
        <w:rPr>
          <w:rFonts w:ascii="Arial" w:hAnsi="Arial" w:cs="Arial"/>
          <w:sz w:val="24"/>
          <w:szCs w:val="28"/>
          <w:shd w:val="clear" w:color="auto" w:fill="FFFFFF"/>
        </w:rPr>
        <w:t>The Creative Industries Freelance Workforce Recovery Programme supported by NTTF 2 will respond directly and effectively to the evidenced demands of the sector at this time, and work with key industry bodies and associations with a history of quality skills delivery to freelances, sole traders and micros in the performing arts, crafts, live events and festivals sectors.</w:t>
      </w:r>
      <w:r w:rsidR="008954A0" w:rsidRPr="00A27CD0">
        <w:rPr>
          <w:rFonts w:ascii="Arial" w:hAnsi="Arial" w:cs="Arial"/>
          <w:sz w:val="24"/>
          <w:szCs w:val="28"/>
          <w:shd w:val="clear" w:color="auto" w:fill="FFFFFF"/>
        </w:rPr>
        <w:t xml:space="preserve">  These activities will </w:t>
      </w:r>
      <w:r w:rsidR="001B3DD2" w:rsidRPr="00A27CD0">
        <w:rPr>
          <w:rFonts w:ascii="Arial" w:hAnsi="Arial" w:cs="Arial"/>
          <w:sz w:val="24"/>
          <w:szCs w:val="28"/>
          <w:shd w:val="clear" w:color="auto" w:fill="FFFFFF"/>
        </w:rPr>
        <w:t xml:space="preserve">seek to ensure that diverse </w:t>
      </w:r>
      <w:r w:rsidR="002B0750" w:rsidRPr="00A27CD0">
        <w:rPr>
          <w:rFonts w:ascii="Arial" w:hAnsi="Arial" w:cs="Arial"/>
          <w:sz w:val="24"/>
          <w:szCs w:val="28"/>
          <w:shd w:val="clear" w:color="auto" w:fill="FFFFFF"/>
        </w:rPr>
        <w:t>participation</w:t>
      </w:r>
      <w:r w:rsidR="001B3DD2" w:rsidRPr="00A27CD0">
        <w:rPr>
          <w:rFonts w:ascii="Arial" w:hAnsi="Arial" w:cs="Arial"/>
          <w:sz w:val="24"/>
          <w:szCs w:val="28"/>
          <w:shd w:val="clear" w:color="auto" w:fill="FFFFFF"/>
        </w:rPr>
        <w:t xml:space="preserve"> of freelances </w:t>
      </w:r>
      <w:r w:rsidR="002B0750" w:rsidRPr="00A27CD0">
        <w:rPr>
          <w:rFonts w:ascii="Arial" w:hAnsi="Arial" w:cs="Arial"/>
          <w:sz w:val="24"/>
          <w:szCs w:val="28"/>
          <w:shd w:val="clear" w:color="auto" w:fill="FFFFFF"/>
        </w:rPr>
        <w:t>is engaged on all programme components.</w:t>
      </w:r>
    </w:p>
    <w:p w14:paraId="467A67DE" w14:textId="77777777" w:rsidR="00337AAC" w:rsidRPr="00A27CD0" w:rsidRDefault="00337AAC" w:rsidP="00337AAC">
      <w:pPr>
        <w:jc w:val="both"/>
        <w:rPr>
          <w:rFonts w:ascii="Arial" w:hAnsi="Arial" w:cs="Arial"/>
          <w:sz w:val="24"/>
          <w:szCs w:val="28"/>
          <w:shd w:val="clear" w:color="auto" w:fill="FFFFFF"/>
        </w:rPr>
      </w:pPr>
    </w:p>
    <w:p w14:paraId="60EF9C25" w14:textId="77777777" w:rsidR="00337AAC" w:rsidRPr="00A27CD0" w:rsidRDefault="00337AAC" w:rsidP="00337AAC">
      <w:pPr>
        <w:jc w:val="both"/>
        <w:rPr>
          <w:rFonts w:ascii="Arial" w:hAnsi="Arial" w:cs="Arial"/>
          <w:sz w:val="24"/>
          <w:szCs w:val="28"/>
          <w:shd w:val="clear" w:color="auto" w:fill="FFFFFF"/>
        </w:rPr>
      </w:pPr>
      <w:r w:rsidRPr="00A27CD0">
        <w:rPr>
          <w:rFonts w:ascii="Arial" w:hAnsi="Arial" w:cs="Arial"/>
          <w:sz w:val="24"/>
          <w:szCs w:val="28"/>
          <w:shd w:val="clear" w:color="auto" w:fill="FFFFFF"/>
        </w:rPr>
        <w:t>The report by the Enterprise and Skills Strategic Board Sub-Group on Measures to Mitigate the Impacts on the Labour Market of COVID-19 recommended:</w:t>
      </w:r>
    </w:p>
    <w:p w14:paraId="634611E1" w14:textId="77777777" w:rsidR="00337AAC" w:rsidRPr="00A27CD0" w:rsidRDefault="00337AAC" w:rsidP="00337AAC">
      <w:pPr>
        <w:jc w:val="both"/>
        <w:rPr>
          <w:rFonts w:ascii="Arial" w:hAnsi="Arial" w:cs="Arial"/>
          <w:sz w:val="24"/>
          <w:szCs w:val="28"/>
          <w:shd w:val="clear" w:color="auto" w:fill="FFFFFF"/>
        </w:rPr>
      </w:pPr>
    </w:p>
    <w:p w14:paraId="1228C7CC" w14:textId="77777777" w:rsidR="00337AAC" w:rsidRPr="00A27CD0" w:rsidRDefault="00337AAC" w:rsidP="00337AAC">
      <w:pPr>
        <w:ind w:left="720" w:hanging="720"/>
        <w:jc w:val="both"/>
        <w:rPr>
          <w:rFonts w:ascii="Arial" w:hAnsi="Arial" w:cs="Arial"/>
          <w:sz w:val="24"/>
          <w:szCs w:val="28"/>
          <w:shd w:val="clear" w:color="auto" w:fill="FFFFFF"/>
        </w:rPr>
      </w:pPr>
      <w:r w:rsidRPr="00A27CD0">
        <w:rPr>
          <w:rFonts w:ascii="Arial" w:hAnsi="Arial" w:cs="Arial"/>
          <w:sz w:val="24"/>
          <w:szCs w:val="28"/>
          <w:shd w:val="clear" w:color="auto" w:fill="FFFFFF"/>
        </w:rPr>
        <w:t>•</w:t>
      </w:r>
      <w:r w:rsidRPr="00A27CD0">
        <w:rPr>
          <w:rFonts w:ascii="Arial" w:hAnsi="Arial" w:cs="Arial"/>
          <w:sz w:val="24"/>
          <w:szCs w:val="28"/>
          <w:shd w:val="clear" w:color="auto" w:fill="FFFFFF"/>
        </w:rPr>
        <w:tab/>
        <w:t>A coherent offer to business on preventative measures to retain employees through upskilling and re-skilling, recognising the unique challenges facing different parts of Scotland.</w:t>
      </w:r>
    </w:p>
    <w:p w14:paraId="41859588" w14:textId="77777777" w:rsidR="00337AAC" w:rsidRPr="00A27CD0" w:rsidRDefault="00337AAC" w:rsidP="00337AAC">
      <w:pPr>
        <w:jc w:val="both"/>
        <w:rPr>
          <w:rFonts w:ascii="Arial" w:hAnsi="Arial" w:cs="Arial"/>
          <w:sz w:val="24"/>
          <w:szCs w:val="28"/>
          <w:shd w:val="clear" w:color="auto" w:fill="FFFFFF"/>
        </w:rPr>
      </w:pPr>
      <w:r w:rsidRPr="00A27CD0">
        <w:rPr>
          <w:rFonts w:ascii="Arial" w:hAnsi="Arial" w:cs="Arial"/>
          <w:sz w:val="24"/>
          <w:szCs w:val="28"/>
          <w:shd w:val="clear" w:color="auto" w:fill="FFFFFF"/>
        </w:rPr>
        <w:t>•</w:t>
      </w:r>
      <w:r w:rsidRPr="00A27CD0">
        <w:rPr>
          <w:rFonts w:ascii="Arial" w:hAnsi="Arial" w:cs="Arial"/>
          <w:sz w:val="24"/>
          <w:szCs w:val="28"/>
          <w:shd w:val="clear" w:color="auto" w:fill="FFFFFF"/>
        </w:rPr>
        <w:tab/>
        <w:t>Working with employers to co-design employment schemes to encourage shared investment in Scotland’s workforce.</w:t>
      </w:r>
    </w:p>
    <w:p w14:paraId="3CC653A1" w14:textId="77777777" w:rsidR="00337AAC" w:rsidRPr="00A27CD0" w:rsidRDefault="00337AAC" w:rsidP="00337AAC">
      <w:pPr>
        <w:jc w:val="both"/>
        <w:rPr>
          <w:rFonts w:ascii="Arial" w:hAnsi="Arial" w:cs="Arial"/>
          <w:sz w:val="24"/>
          <w:szCs w:val="28"/>
          <w:shd w:val="clear" w:color="auto" w:fill="FFFFFF"/>
        </w:rPr>
      </w:pPr>
      <w:r w:rsidRPr="00A27CD0">
        <w:rPr>
          <w:rFonts w:ascii="Arial" w:hAnsi="Arial" w:cs="Arial"/>
          <w:sz w:val="24"/>
          <w:szCs w:val="28"/>
          <w:shd w:val="clear" w:color="auto" w:fill="FFFFFF"/>
        </w:rPr>
        <w:t>•</w:t>
      </w:r>
      <w:r w:rsidRPr="00A27CD0">
        <w:rPr>
          <w:rFonts w:ascii="Arial" w:hAnsi="Arial" w:cs="Arial"/>
          <w:sz w:val="24"/>
          <w:szCs w:val="28"/>
          <w:shd w:val="clear" w:color="auto" w:fill="FFFFFF"/>
        </w:rPr>
        <w:tab/>
        <w:t>Various schemes to incentivise retention and employment.</w:t>
      </w:r>
    </w:p>
    <w:p w14:paraId="1F831D6F" w14:textId="77777777" w:rsidR="00337AAC" w:rsidRPr="00A27CD0" w:rsidRDefault="00337AAC" w:rsidP="00337AAC">
      <w:pPr>
        <w:jc w:val="both"/>
        <w:rPr>
          <w:rFonts w:ascii="Arial" w:hAnsi="Arial" w:cs="Arial"/>
          <w:sz w:val="24"/>
          <w:szCs w:val="28"/>
          <w:shd w:val="clear" w:color="auto" w:fill="FFFFFF"/>
        </w:rPr>
      </w:pPr>
    </w:p>
    <w:p w14:paraId="040CEBEB" w14:textId="77777777" w:rsidR="00337AAC" w:rsidRPr="00A27CD0" w:rsidRDefault="00337AAC" w:rsidP="00337AAC">
      <w:pPr>
        <w:jc w:val="both"/>
        <w:rPr>
          <w:rFonts w:ascii="Arial" w:hAnsi="Arial" w:cs="Arial"/>
          <w:sz w:val="24"/>
          <w:szCs w:val="28"/>
          <w:shd w:val="clear" w:color="auto" w:fill="FFFFFF"/>
        </w:rPr>
      </w:pPr>
      <w:r w:rsidRPr="00A27CD0">
        <w:rPr>
          <w:rFonts w:ascii="Arial" w:hAnsi="Arial" w:cs="Arial"/>
          <w:sz w:val="24"/>
          <w:szCs w:val="28"/>
          <w:shd w:val="clear" w:color="auto" w:fill="FFFFFF"/>
        </w:rPr>
        <w:t>The impact on this project not going ahead will be a missed opportunity to support the sector to ‘build back better’ following the pandemic and ease the return of a significant body of skilled workers. This programme is aimed at those most at risk in the creative industries ecology - freelances, sole traders and micros - should the return to work be hampered by an extended health crisis and the early return of deep lockdown measures.</w:t>
      </w:r>
    </w:p>
    <w:p w14:paraId="7EC33982" w14:textId="77777777" w:rsidR="00337AAC" w:rsidRPr="00A27CD0" w:rsidRDefault="00337AAC" w:rsidP="00337AAC">
      <w:pPr>
        <w:jc w:val="both"/>
        <w:rPr>
          <w:rFonts w:ascii="Arial" w:hAnsi="Arial" w:cs="Arial"/>
          <w:sz w:val="24"/>
          <w:szCs w:val="28"/>
          <w:shd w:val="clear" w:color="auto" w:fill="FFFFFF"/>
        </w:rPr>
      </w:pPr>
    </w:p>
    <w:p w14:paraId="228237B3" w14:textId="77777777" w:rsidR="00337AAC" w:rsidRPr="00A27CD0" w:rsidRDefault="00337AAC" w:rsidP="00337AAC">
      <w:pPr>
        <w:jc w:val="both"/>
        <w:rPr>
          <w:rFonts w:ascii="Arial" w:hAnsi="Arial" w:cs="Arial"/>
          <w:sz w:val="24"/>
          <w:szCs w:val="28"/>
          <w:shd w:val="clear" w:color="auto" w:fill="FFFFFF"/>
        </w:rPr>
      </w:pPr>
      <w:r w:rsidRPr="00A27CD0">
        <w:rPr>
          <w:rFonts w:ascii="Arial" w:hAnsi="Arial" w:cs="Arial"/>
          <w:sz w:val="24"/>
          <w:szCs w:val="28"/>
          <w:shd w:val="clear" w:color="auto" w:fill="FFFFFF"/>
        </w:rPr>
        <w:t>Without this programme, our evidence supports that the sector is at risk of losing a significant component of its technical, operational, craft and services base, especially in the performing arts, crafts, live events and festivals sectors.</w:t>
      </w:r>
    </w:p>
    <w:p w14:paraId="789F9116" w14:textId="77777777" w:rsidR="00337AAC" w:rsidRPr="00A27CD0" w:rsidRDefault="00337AAC" w:rsidP="00337AAC">
      <w:pPr>
        <w:jc w:val="both"/>
        <w:rPr>
          <w:rFonts w:ascii="Arial" w:hAnsi="Arial" w:cs="Arial"/>
          <w:sz w:val="24"/>
          <w:szCs w:val="28"/>
          <w:shd w:val="clear" w:color="auto" w:fill="FFFFFF"/>
        </w:rPr>
      </w:pPr>
    </w:p>
    <w:p w14:paraId="1C8DE8A3" w14:textId="77777777" w:rsidR="00337AAC" w:rsidRPr="00A27CD0" w:rsidRDefault="00337AAC" w:rsidP="00337AAC">
      <w:pPr>
        <w:jc w:val="both"/>
        <w:rPr>
          <w:rFonts w:ascii="Arial" w:hAnsi="Arial" w:cs="Arial"/>
          <w:sz w:val="24"/>
          <w:szCs w:val="28"/>
          <w:shd w:val="clear" w:color="auto" w:fill="FFFFFF"/>
        </w:rPr>
      </w:pPr>
      <w:r w:rsidRPr="00A27CD0">
        <w:rPr>
          <w:rFonts w:ascii="Arial" w:hAnsi="Arial" w:cs="Arial"/>
          <w:sz w:val="24"/>
          <w:szCs w:val="28"/>
          <w:shd w:val="clear" w:color="auto" w:fill="FFFFFF"/>
        </w:rPr>
        <w:t>Failure to proceed with this programme will also mean an opportunity missed to provide the sector with the understanding and skills to upskill and reskills the creative digital business skills needed to boost freelance and micro commercial practice; reduce their carbon footprint, develop and retain a more diverse workforce and implement the principles of fair work across all parts of the sector.</w:t>
      </w:r>
    </w:p>
    <w:p w14:paraId="08A31E62" w14:textId="77777777" w:rsidR="0064115D" w:rsidRDefault="0064115D" w:rsidP="0064115D">
      <w:pPr>
        <w:tabs>
          <w:tab w:val="left" w:pos="142"/>
        </w:tabs>
        <w:ind w:right="187"/>
        <w:rPr>
          <w:rFonts w:ascii="Arial" w:hAnsi="Arial" w:cs="Arial"/>
          <w:b/>
          <w:bCs/>
          <w:sz w:val="24"/>
          <w:szCs w:val="24"/>
        </w:rPr>
      </w:pPr>
    </w:p>
    <w:p w14:paraId="3A0FA2B0" w14:textId="77777777" w:rsidR="00852E63" w:rsidRPr="005C0378" w:rsidRDefault="00852E63" w:rsidP="00852E63">
      <w:pPr>
        <w:shd w:val="clear" w:color="auto" w:fill="FFFFFF"/>
        <w:rPr>
          <w:rFonts w:ascii="Arial" w:hAnsi="Arial" w:cs="Arial"/>
        </w:rPr>
      </w:pPr>
      <w:r>
        <w:rPr>
          <w:rFonts w:ascii="Arial" w:eastAsia="Times" w:hAnsi="Arial" w:cs="Arial"/>
          <w:sz w:val="24"/>
          <w:szCs w:val="24"/>
        </w:rPr>
        <w:t xml:space="preserve">This will run until 31 March 2022, hence there will not be a review date of this </w:t>
      </w:r>
      <w:proofErr w:type="spellStart"/>
      <w:r>
        <w:rPr>
          <w:rFonts w:ascii="Arial" w:eastAsia="Times" w:hAnsi="Arial" w:cs="Arial"/>
          <w:sz w:val="24"/>
          <w:szCs w:val="24"/>
        </w:rPr>
        <w:t>EqIA</w:t>
      </w:r>
      <w:proofErr w:type="spellEnd"/>
      <w:r>
        <w:rPr>
          <w:rFonts w:ascii="Arial" w:eastAsia="Times" w:hAnsi="Arial" w:cs="Arial"/>
          <w:sz w:val="24"/>
          <w:szCs w:val="24"/>
        </w:rPr>
        <w:t>.  This will be reviewed if there are future projects of a similar nature, the project is extended, or significant changes made</w:t>
      </w:r>
    </w:p>
    <w:p w14:paraId="74D14661" w14:textId="77777777" w:rsidR="0064115D" w:rsidRPr="00873109" w:rsidRDefault="0064115D" w:rsidP="0064115D">
      <w:pPr>
        <w:rPr>
          <w:rFonts w:ascii="Arial" w:hAnsi="Arial" w:cs="Arial"/>
          <w:sz w:val="24"/>
          <w:szCs w:val="24"/>
        </w:rPr>
      </w:pPr>
    </w:p>
    <w:p w14:paraId="1B85DA99" w14:textId="77777777" w:rsidR="0064115D" w:rsidRPr="003461F8" w:rsidRDefault="0064115D" w:rsidP="0064115D">
      <w:pPr>
        <w:pStyle w:val="ListParagraph"/>
        <w:numPr>
          <w:ilvl w:val="0"/>
          <w:numId w:val="3"/>
        </w:numPr>
        <w:spacing w:after="240" w:line="276" w:lineRule="auto"/>
        <w:ind w:left="567" w:hanging="567"/>
        <w:rPr>
          <w:rFonts w:ascii="Arial" w:hAnsi="Arial" w:cs="Arial"/>
          <w:b/>
          <w:color w:val="006373"/>
          <w:sz w:val="36"/>
        </w:rPr>
      </w:pPr>
      <w:r w:rsidRPr="003461F8">
        <w:rPr>
          <w:rFonts w:ascii="Arial" w:hAnsi="Arial" w:cs="Arial"/>
          <w:b/>
          <w:color w:val="006373"/>
          <w:sz w:val="36"/>
        </w:rPr>
        <w:t>Evidence and Impact</w:t>
      </w:r>
    </w:p>
    <w:p w14:paraId="791FCDA9" w14:textId="77777777" w:rsidR="0064115D" w:rsidRDefault="0064115D" w:rsidP="0064115D">
      <w:pPr>
        <w:spacing w:after="200" w:line="276" w:lineRule="auto"/>
        <w:rPr>
          <w:rFonts w:ascii="Arial" w:eastAsia="Calibri" w:hAnsi="Arial" w:cs="Arial"/>
          <w:sz w:val="24"/>
          <w:szCs w:val="24"/>
          <w:lang w:val="en-US"/>
        </w:rPr>
      </w:pPr>
      <w:r w:rsidRPr="00A2508E">
        <w:rPr>
          <w:rFonts w:ascii="Arial" w:eastAsia="Calibri" w:hAnsi="Arial" w:cs="Arial"/>
          <w:sz w:val="24"/>
          <w:szCs w:val="24"/>
          <w:lang w:val="en-US"/>
        </w:rPr>
        <w:t xml:space="preserve">This section </w:t>
      </w:r>
      <w:r>
        <w:rPr>
          <w:rFonts w:ascii="Arial" w:eastAsia="Calibri" w:hAnsi="Arial" w:cs="Arial"/>
          <w:sz w:val="24"/>
          <w:szCs w:val="24"/>
          <w:lang w:val="en-US"/>
        </w:rPr>
        <w:t>should consider</w:t>
      </w:r>
      <w:r w:rsidRPr="00A2508E">
        <w:rPr>
          <w:rFonts w:ascii="Arial" w:eastAsia="Calibri" w:hAnsi="Arial" w:cs="Arial"/>
          <w:sz w:val="24"/>
          <w:szCs w:val="24"/>
          <w:lang w:val="en-US"/>
        </w:rPr>
        <w:t xml:space="preserve"> t</w:t>
      </w:r>
      <w:r>
        <w:rPr>
          <w:rFonts w:ascii="Arial" w:eastAsia="Calibri" w:hAnsi="Arial" w:cs="Arial"/>
          <w:sz w:val="24"/>
          <w:szCs w:val="24"/>
          <w:lang w:val="en-US"/>
        </w:rPr>
        <w:t>h</w:t>
      </w:r>
      <w:r w:rsidRPr="00A2508E">
        <w:rPr>
          <w:rFonts w:ascii="Arial" w:eastAsia="Calibri" w:hAnsi="Arial" w:cs="Arial"/>
          <w:sz w:val="24"/>
          <w:szCs w:val="24"/>
          <w:lang w:val="en-US"/>
        </w:rPr>
        <w:t xml:space="preserve">e impact of your large project/directorate on each of the equality groups in turn. The </w:t>
      </w:r>
      <w:hyperlink r:id="rId9" w:history="1">
        <w:r w:rsidRPr="00A2508E">
          <w:rPr>
            <w:rStyle w:val="Hyperlink"/>
            <w:rFonts w:eastAsia="Calibri" w:cs="Arial"/>
            <w:szCs w:val="24"/>
            <w:lang w:val="en-US"/>
          </w:rPr>
          <w:t>Equality Evidence Review</w:t>
        </w:r>
      </w:hyperlink>
      <w:r w:rsidRPr="00A2508E">
        <w:rPr>
          <w:rFonts w:ascii="Arial" w:eastAsia="Calibri" w:hAnsi="Arial" w:cs="Arial"/>
          <w:sz w:val="24"/>
          <w:szCs w:val="24"/>
          <w:lang w:val="en-US"/>
        </w:rPr>
        <w:t xml:space="preserve"> has information on school, Further/Higher education and employment for different groups. Think about </w:t>
      </w:r>
      <w:r>
        <w:rPr>
          <w:rFonts w:ascii="Arial" w:eastAsia="Calibri" w:hAnsi="Arial" w:cs="Arial"/>
          <w:sz w:val="24"/>
          <w:szCs w:val="24"/>
          <w:lang w:val="en-US"/>
        </w:rPr>
        <w:t>the</w:t>
      </w:r>
      <w:r w:rsidRPr="00A2508E">
        <w:rPr>
          <w:rFonts w:ascii="Arial" w:eastAsia="Calibri" w:hAnsi="Arial" w:cs="Arial"/>
          <w:sz w:val="24"/>
          <w:szCs w:val="24"/>
          <w:lang w:val="en-US"/>
        </w:rPr>
        <w:t xml:space="preserve"> </w:t>
      </w:r>
      <w:r w:rsidRPr="00A2508E">
        <w:rPr>
          <w:rFonts w:ascii="Arial" w:eastAsia="Calibri" w:hAnsi="Arial" w:cs="Arial"/>
          <w:b/>
          <w:sz w:val="24"/>
          <w:szCs w:val="24"/>
          <w:lang w:val="en-US"/>
        </w:rPr>
        <w:t xml:space="preserve">actions </w:t>
      </w:r>
      <w:r w:rsidRPr="00A2508E">
        <w:rPr>
          <w:rFonts w:ascii="Arial" w:eastAsia="Calibri" w:hAnsi="Arial" w:cs="Arial"/>
          <w:sz w:val="24"/>
          <w:szCs w:val="24"/>
          <w:lang w:val="en-US"/>
        </w:rPr>
        <w:t>required</w:t>
      </w:r>
      <w:r>
        <w:rPr>
          <w:rFonts w:ascii="Arial" w:eastAsia="Calibri" w:hAnsi="Arial" w:cs="Arial"/>
          <w:sz w:val="24"/>
          <w:szCs w:val="24"/>
          <w:lang w:val="en-US"/>
        </w:rPr>
        <w:t>. They</w:t>
      </w:r>
      <w:r w:rsidRPr="00A2508E">
        <w:rPr>
          <w:rFonts w:ascii="Arial" w:eastAsia="Calibri" w:hAnsi="Arial" w:cs="Arial"/>
          <w:sz w:val="24"/>
          <w:szCs w:val="24"/>
          <w:lang w:val="en-US"/>
        </w:rPr>
        <w:t xml:space="preserve"> will be collated on the action plan in the next section. Please add rows</w:t>
      </w:r>
      <w:r>
        <w:rPr>
          <w:rFonts w:ascii="Arial" w:eastAsia="Calibri" w:hAnsi="Arial" w:cs="Arial"/>
          <w:sz w:val="24"/>
          <w:szCs w:val="24"/>
          <w:lang w:val="en-US"/>
        </w:rPr>
        <w:t>,</w:t>
      </w:r>
      <w:r w:rsidRPr="00A2508E">
        <w:rPr>
          <w:rFonts w:ascii="Arial" w:eastAsia="Calibri" w:hAnsi="Arial" w:cs="Arial"/>
          <w:sz w:val="24"/>
          <w:szCs w:val="24"/>
          <w:lang w:val="en-US"/>
        </w:rPr>
        <w:t xml:space="preserve"> as required</w:t>
      </w:r>
      <w:r>
        <w:rPr>
          <w:rFonts w:ascii="Arial" w:eastAsia="Calibri" w:hAnsi="Arial" w:cs="Arial"/>
          <w:sz w:val="24"/>
          <w:szCs w:val="24"/>
          <w:lang w:val="en-US"/>
        </w:rPr>
        <w:t xml:space="preserve">. </w:t>
      </w:r>
    </w:p>
    <w:p w14:paraId="5421C16E" w14:textId="77777777" w:rsidR="0064115D" w:rsidRDefault="0064115D" w:rsidP="0064115D">
      <w:pPr>
        <w:spacing w:after="200"/>
        <w:rPr>
          <w:rFonts w:ascii="Arial" w:eastAsia="Calibri" w:hAnsi="Arial" w:cs="Arial"/>
          <w:sz w:val="24"/>
          <w:szCs w:val="24"/>
          <w:lang w:val="en-US"/>
        </w:rPr>
      </w:pPr>
      <w:r>
        <w:rPr>
          <w:rFonts w:ascii="Arial" w:eastAsia="Calibri" w:hAnsi="Arial" w:cs="Arial"/>
          <w:sz w:val="24"/>
          <w:szCs w:val="24"/>
          <w:lang w:val="en-US"/>
        </w:rPr>
        <w:t>Each section should include:</w:t>
      </w:r>
    </w:p>
    <w:p w14:paraId="2E068EAD" w14:textId="77777777" w:rsidR="0064115D" w:rsidRDefault="0064115D" w:rsidP="0064115D">
      <w:pPr>
        <w:pStyle w:val="ListParagraph"/>
        <w:numPr>
          <w:ilvl w:val="0"/>
          <w:numId w:val="4"/>
        </w:numPr>
        <w:spacing w:before="240" w:after="240"/>
        <w:ind w:left="284" w:hanging="284"/>
        <w:contextualSpacing w:val="0"/>
        <w:rPr>
          <w:rFonts w:ascii="Arial" w:eastAsia="Calibri" w:hAnsi="Arial" w:cs="Arial"/>
          <w:sz w:val="24"/>
          <w:szCs w:val="24"/>
          <w:lang w:val="en-US"/>
        </w:rPr>
      </w:pPr>
      <w:r w:rsidRPr="000F3A78">
        <w:rPr>
          <w:rFonts w:ascii="Arial" w:eastAsia="Calibri" w:hAnsi="Arial" w:cs="Arial"/>
          <w:b/>
          <w:sz w:val="24"/>
          <w:szCs w:val="24"/>
          <w:lang w:val="en-US"/>
        </w:rPr>
        <w:t>a context</w:t>
      </w:r>
      <w:r>
        <w:rPr>
          <w:rFonts w:ascii="Arial" w:eastAsia="Calibri" w:hAnsi="Arial" w:cs="Arial"/>
          <w:sz w:val="24"/>
          <w:szCs w:val="24"/>
          <w:lang w:val="en-US"/>
        </w:rPr>
        <w:t xml:space="preserve"> – </w:t>
      </w:r>
      <w:r w:rsidRPr="00A2508E">
        <w:rPr>
          <w:rFonts w:ascii="Arial" w:eastAsia="Calibri" w:hAnsi="Arial" w:cs="Arial"/>
          <w:sz w:val="24"/>
          <w:szCs w:val="24"/>
          <w:lang w:val="en-US"/>
        </w:rPr>
        <w:t>outlining</w:t>
      </w:r>
      <w:r>
        <w:rPr>
          <w:rFonts w:ascii="Arial" w:eastAsia="Calibri" w:hAnsi="Arial" w:cs="Arial"/>
          <w:sz w:val="24"/>
          <w:szCs w:val="24"/>
          <w:lang w:val="en-US"/>
        </w:rPr>
        <w:t xml:space="preserve"> </w:t>
      </w:r>
      <w:r w:rsidRPr="00A2508E">
        <w:rPr>
          <w:rFonts w:ascii="Arial" w:eastAsia="Calibri" w:hAnsi="Arial" w:cs="Arial"/>
          <w:sz w:val="24"/>
          <w:szCs w:val="24"/>
          <w:lang w:val="en-US"/>
        </w:rPr>
        <w:t>how your project/service relates to this protected characteristic, e.g. population statistics</w:t>
      </w:r>
    </w:p>
    <w:p w14:paraId="4C9C4409" w14:textId="77777777" w:rsidR="0064115D" w:rsidRDefault="0064115D" w:rsidP="0064115D">
      <w:pPr>
        <w:pStyle w:val="ListParagraph"/>
        <w:numPr>
          <w:ilvl w:val="0"/>
          <w:numId w:val="4"/>
        </w:numPr>
        <w:spacing w:before="240" w:after="240"/>
        <w:ind w:left="284" w:hanging="284"/>
        <w:contextualSpacing w:val="0"/>
        <w:rPr>
          <w:rFonts w:ascii="Arial" w:eastAsia="Calibri" w:hAnsi="Arial" w:cs="Arial"/>
          <w:sz w:val="24"/>
          <w:szCs w:val="24"/>
          <w:lang w:val="en-US"/>
        </w:rPr>
      </w:pPr>
      <w:r w:rsidRPr="000F3A78">
        <w:rPr>
          <w:rFonts w:ascii="Arial" w:eastAsia="Calibri" w:hAnsi="Arial" w:cs="Arial"/>
          <w:b/>
          <w:sz w:val="24"/>
          <w:szCs w:val="24"/>
          <w:lang w:val="en-US"/>
        </w:rPr>
        <w:t>evidence of positive or negative impact</w:t>
      </w:r>
      <w:r>
        <w:rPr>
          <w:rFonts w:ascii="Arial" w:eastAsia="Calibri" w:hAnsi="Arial" w:cs="Arial"/>
          <w:sz w:val="24"/>
          <w:szCs w:val="24"/>
          <w:lang w:val="en-US"/>
        </w:rPr>
        <w:t xml:space="preserve"> – outlining the potential disadvantage or barriers faced by this equality group</w:t>
      </w:r>
    </w:p>
    <w:p w14:paraId="21EAE829" w14:textId="77777777" w:rsidR="0064115D" w:rsidRDefault="0064115D" w:rsidP="0064115D">
      <w:pPr>
        <w:pStyle w:val="ListParagraph"/>
        <w:numPr>
          <w:ilvl w:val="0"/>
          <w:numId w:val="4"/>
        </w:numPr>
        <w:spacing w:before="240" w:after="240"/>
        <w:ind w:left="284" w:hanging="284"/>
        <w:contextualSpacing w:val="0"/>
        <w:rPr>
          <w:rFonts w:ascii="Arial" w:eastAsia="Calibri" w:hAnsi="Arial" w:cs="Arial"/>
          <w:sz w:val="24"/>
          <w:szCs w:val="24"/>
          <w:lang w:val="en-US"/>
        </w:rPr>
      </w:pPr>
      <w:r w:rsidRPr="000F3A78">
        <w:rPr>
          <w:rFonts w:ascii="Arial" w:eastAsia="Calibri" w:hAnsi="Arial" w:cs="Arial"/>
          <w:b/>
          <w:sz w:val="24"/>
          <w:szCs w:val="24"/>
          <w:lang w:val="en-US"/>
        </w:rPr>
        <w:t>source of evidence</w:t>
      </w:r>
      <w:r>
        <w:rPr>
          <w:rFonts w:ascii="Arial" w:eastAsia="Calibri" w:hAnsi="Arial" w:cs="Arial"/>
          <w:sz w:val="24"/>
          <w:szCs w:val="24"/>
          <w:lang w:val="en-US"/>
        </w:rPr>
        <w:t xml:space="preserve"> – evidence used, including any consultation</w:t>
      </w:r>
    </w:p>
    <w:p w14:paraId="4BD92D08" w14:textId="77777777" w:rsidR="0064115D" w:rsidRDefault="0064115D" w:rsidP="0064115D">
      <w:pPr>
        <w:pStyle w:val="ListParagraph"/>
        <w:numPr>
          <w:ilvl w:val="0"/>
          <w:numId w:val="4"/>
        </w:numPr>
        <w:spacing w:before="240" w:after="240"/>
        <w:ind w:left="284" w:hanging="284"/>
        <w:contextualSpacing w:val="0"/>
        <w:rPr>
          <w:rFonts w:ascii="Arial" w:eastAsia="Calibri" w:hAnsi="Arial" w:cs="Arial"/>
          <w:sz w:val="24"/>
          <w:szCs w:val="24"/>
          <w:lang w:val="en-US"/>
        </w:rPr>
      </w:pPr>
      <w:r w:rsidRPr="000F3A78">
        <w:rPr>
          <w:rFonts w:ascii="Arial" w:eastAsia="Calibri" w:hAnsi="Arial" w:cs="Arial"/>
          <w:b/>
          <w:sz w:val="24"/>
          <w:szCs w:val="24"/>
          <w:lang w:val="en-US"/>
        </w:rPr>
        <w:t>activity to date</w:t>
      </w:r>
      <w:r>
        <w:rPr>
          <w:rFonts w:ascii="Arial" w:eastAsia="Calibri" w:hAnsi="Arial" w:cs="Arial"/>
          <w:sz w:val="24"/>
          <w:szCs w:val="24"/>
          <w:lang w:val="en-US"/>
        </w:rPr>
        <w:t xml:space="preserve"> – outlining what we have already done to address disadvantage or promote equality</w:t>
      </w:r>
    </w:p>
    <w:p w14:paraId="65A17853" w14:textId="77777777" w:rsidR="0064115D" w:rsidRPr="00FA379D" w:rsidRDefault="0064115D" w:rsidP="0064115D">
      <w:pPr>
        <w:pStyle w:val="ListParagraph"/>
        <w:numPr>
          <w:ilvl w:val="0"/>
          <w:numId w:val="4"/>
        </w:numPr>
        <w:spacing w:before="240" w:after="240"/>
        <w:ind w:left="284" w:hanging="284"/>
        <w:contextualSpacing w:val="0"/>
        <w:rPr>
          <w:rFonts w:ascii="Arial" w:eastAsia="Calibri" w:hAnsi="Arial" w:cs="Arial"/>
          <w:sz w:val="24"/>
          <w:szCs w:val="24"/>
          <w:lang w:val="en-US"/>
        </w:rPr>
      </w:pPr>
      <w:r w:rsidRPr="005D0239">
        <w:rPr>
          <w:rFonts w:ascii="Arial" w:eastAsia="Calibri" w:hAnsi="Arial" w:cs="Arial"/>
          <w:b/>
          <w:sz w:val="24"/>
          <w:szCs w:val="24"/>
          <w:lang w:val="en-US"/>
        </w:rPr>
        <w:t>further activity required</w:t>
      </w:r>
      <w:r>
        <w:rPr>
          <w:rFonts w:ascii="Arial" w:eastAsia="Calibri" w:hAnsi="Arial" w:cs="Arial"/>
          <w:sz w:val="24"/>
          <w:szCs w:val="24"/>
          <w:lang w:val="en-US"/>
        </w:rPr>
        <w:t xml:space="preserve"> – outlining what we’ll do to proactively promote equality and address any potential barriers</w:t>
      </w:r>
    </w:p>
    <w:p w14:paraId="7E9201FB" w14:textId="77777777" w:rsidR="0064115D" w:rsidRDefault="0064115D" w:rsidP="0064115D">
      <w:pPr>
        <w:pStyle w:val="ListParagraph"/>
        <w:numPr>
          <w:ilvl w:val="1"/>
          <w:numId w:val="3"/>
        </w:numPr>
        <w:spacing w:after="200"/>
        <w:ind w:left="567" w:hanging="567"/>
        <w:rPr>
          <w:rFonts w:ascii="Arial" w:eastAsia="Calibri" w:hAnsi="Arial" w:cs="Arial"/>
          <w:b/>
          <w:color w:val="006373"/>
          <w:sz w:val="28"/>
          <w:szCs w:val="24"/>
          <w:lang w:val="en-US"/>
        </w:rPr>
      </w:pPr>
      <w:r w:rsidRPr="0067142C">
        <w:rPr>
          <w:rFonts w:ascii="Arial" w:eastAsia="Calibri" w:hAnsi="Arial" w:cs="Arial"/>
          <w:b/>
          <w:color w:val="006373"/>
          <w:sz w:val="28"/>
          <w:szCs w:val="24"/>
          <w:lang w:val="en-US"/>
        </w:rPr>
        <w:t>Age</w:t>
      </w:r>
    </w:p>
    <w:p w14:paraId="426307B9" w14:textId="4A205040" w:rsidR="0064115D" w:rsidRPr="008F6B16" w:rsidRDefault="0064115D" w:rsidP="0064115D">
      <w:pPr>
        <w:spacing w:after="200" w:line="276" w:lineRule="auto"/>
        <w:rPr>
          <w:rFonts w:ascii="Arial" w:eastAsia="Calibri" w:hAnsi="Arial" w:cs="Arial"/>
          <w:sz w:val="24"/>
          <w:szCs w:val="24"/>
          <w:lang w:val="en-US"/>
        </w:rPr>
      </w:pPr>
      <w:r w:rsidRPr="00416752">
        <w:rPr>
          <w:rFonts w:ascii="Arial" w:eastAsia="Calibri" w:hAnsi="Arial" w:cs="Arial"/>
          <w:b/>
          <w:sz w:val="24"/>
          <w:szCs w:val="24"/>
          <w:lang w:val="en-US"/>
        </w:rPr>
        <w:t>Context</w:t>
      </w:r>
      <w:r>
        <w:rPr>
          <w:rFonts w:ascii="Arial" w:eastAsia="Calibri" w:hAnsi="Arial" w:cs="Arial"/>
          <w:b/>
          <w:sz w:val="24"/>
          <w:szCs w:val="24"/>
          <w:lang w:val="en-US"/>
        </w:rPr>
        <w:t xml:space="preserve">:  </w:t>
      </w:r>
      <w:r w:rsidR="00337AAC">
        <w:rPr>
          <w:rFonts w:ascii="Arial" w:hAnsi="Arial" w:cs="Arial"/>
          <w:sz w:val="24"/>
          <w:szCs w:val="24"/>
        </w:rPr>
        <w:t xml:space="preserve">The NTTF 2 Creative Industries Freelance Workforce Recovery Programme is </w:t>
      </w:r>
      <w:r w:rsidR="00360C2E">
        <w:rPr>
          <w:rFonts w:ascii="Arial" w:hAnsi="Arial" w:cs="Arial"/>
          <w:sz w:val="24"/>
          <w:szCs w:val="24"/>
        </w:rPr>
        <w:t>aimed solely at established practitioners over the age of 25 years.</w:t>
      </w:r>
      <w:r w:rsidR="00017581">
        <w:rPr>
          <w:rFonts w:ascii="Arial" w:hAnsi="Arial" w:cs="Arial"/>
          <w:sz w:val="24"/>
          <w:szCs w:val="24"/>
        </w:rPr>
        <w:t xml:space="preserve"> </w:t>
      </w:r>
      <w:r w:rsidR="00017581" w:rsidRPr="00017581">
        <w:rPr>
          <w:rFonts w:ascii="Arial" w:hAnsi="Arial" w:cs="Arial"/>
          <w:sz w:val="24"/>
          <w:szCs w:val="24"/>
        </w:rPr>
        <w:t>Younger and older workers continue to be the most disadvantaged in the labour market. Both groups are more likely to be unemployed and face barriers to entry and progression in work.</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64115D" w:rsidRPr="00A16B84" w14:paraId="32E6B33F" w14:textId="77777777" w:rsidTr="00937345">
        <w:trPr>
          <w:trHeight w:val="648"/>
          <w:tblHeader/>
        </w:trPr>
        <w:tc>
          <w:tcPr>
            <w:tcW w:w="3681" w:type="dxa"/>
            <w:shd w:val="clear" w:color="auto" w:fill="006373"/>
            <w:tcMar>
              <w:top w:w="57" w:type="dxa"/>
              <w:left w:w="57" w:type="dxa"/>
              <w:right w:w="57" w:type="dxa"/>
            </w:tcMar>
          </w:tcPr>
          <w:p w14:paraId="6C2C22B0" w14:textId="77777777" w:rsidR="0064115D" w:rsidRPr="00472F02" w:rsidRDefault="0064115D" w:rsidP="00937345">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743BBC03" w14:textId="77777777" w:rsidR="0064115D" w:rsidRPr="00472F02" w:rsidRDefault="0064115D" w:rsidP="00937345">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32A8A585" w14:textId="77777777" w:rsidR="0064115D" w:rsidRPr="00472F02" w:rsidRDefault="0064115D" w:rsidP="00937345">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0AE29E7C" w14:textId="77777777" w:rsidR="0064115D" w:rsidRPr="00472F02" w:rsidRDefault="0064115D" w:rsidP="00937345">
            <w:pPr>
              <w:pStyle w:val="SDSHeading"/>
              <w:spacing w:after="120"/>
              <w:rPr>
                <w:color w:val="FFFFFF" w:themeColor="background1"/>
              </w:rPr>
            </w:pPr>
            <w:r w:rsidRPr="00472F02">
              <w:rPr>
                <w:color w:val="FFFFFF" w:themeColor="background1"/>
              </w:rPr>
              <w:t xml:space="preserve">Further activity required </w:t>
            </w:r>
          </w:p>
        </w:tc>
      </w:tr>
      <w:tr w:rsidR="0064115D" w:rsidRPr="00A16B84" w14:paraId="77E3A16F" w14:textId="77777777" w:rsidTr="00937345">
        <w:tc>
          <w:tcPr>
            <w:tcW w:w="3681" w:type="dxa"/>
            <w:tcMar>
              <w:left w:w="57" w:type="dxa"/>
              <w:right w:w="57" w:type="dxa"/>
            </w:tcMar>
          </w:tcPr>
          <w:p w14:paraId="677C328F" w14:textId="77777777" w:rsidR="00A72D82" w:rsidRDefault="009938CE" w:rsidP="00937345">
            <w:pPr>
              <w:pStyle w:val="SDSHeading"/>
              <w:spacing w:before="120" w:after="120" w:line="20" w:lineRule="atLeast"/>
              <w:rPr>
                <w:b w:val="0"/>
              </w:rPr>
            </w:pPr>
            <w:r w:rsidRPr="00A72D82">
              <w:rPr>
                <w:bCs w:val="0"/>
              </w:rPr>
              <w:t>Positive Impact</w:t>
            </w:r>
            <w:r>
              <w:rPr>
                <w:b w:val="0"/>
              </w:rPr>
              <w:t xml:space="preserve"> – the programme is especially keen to support rurally-based practitioners who would </w:t>
            </w:r>
            <w:r w:rsidR="00D40D9A">
              <w:rPr>
                <w:b w:val="0"/>
              </w:rPr>
              <w:t xml:space="preserve">normally be at a disadvantage in accessing physical training.  </w:t>
            </w:r>
          </w:p>
          <w:p w14:paraId="7D4110FD" w14:textId="463B4852" w:rsidR="0064115D" w:rsidRDefault="00D40D9A" w:rsidP="00937345">
            <w:pPr>
              <w:pStyle w:val="SDSHeading"/>
              <w:spacing w:before="120" w:after="120" w:line="20" w:lineRule="atLeast"/>
              <w:rPr>
                <w:b w:val="0"/>
              </w:rPr>
            </w:pPr>
            <w:r>
              <w:rPr>
                <w:b w:val="0"/>
              </w:rPr>
              <w:t xml:space="preserve">Online delivery removes barriers of cost, location and </w:t>
            </w:r>
            <w:r w:rsidR="00A72D82">
              <w:rPr>
                <w:b w:val="0"/>
              </w:rPr>
              <w:t xml:space="preserve">overnights, </w:t>
            </w:r>
            <w:r w:rsidR="00A72D82">
              <w:rPr>
                <w:b w:val="0"/>
              </w:rPr>
              <w:lastRenderedPageBreak/>
              <w:t>etc</w:t>
            </w:r>
            <w:r w:rsidR="0092483D">
              <w:rPr>
                <w:b w:val="0"/>
              </w:rPr>
              <w:t xml:space="preserve">, which </w:t>
            </w:r>
            <w:r w:rsidR="00A72D82">
              <w:rPr>
                <w:b w:val="0"/>
              </w:rPr>
              <w:t>support</w:t>
            </w:r>
            <w:r w:rsidR="0092483D">
              <w:rPr>
                <w:b w:val="0"/>
              </w:rPr>
              <w:t>s</w:t>
            </w:r>
            <w:r w:rsidR="00A72D82">
              <w:rPr>
                <w:b w:val="0"/>
              </w:rPr>
              <w:t xml:space="preserve"> all freelances, but especially those in rural Scotland.</w:t>
            </w:r>
          </w:p>
          <w:p w14:paraId="6B524D33" w14:textId="4F688E72" w:rsidR="00971851" w:rsidRDefault="00971851" w:rsidP="00937345">
            <w:pPr>
              <w:pStyle w:val="SDSHeading"/>
              <w:spacing w:before="120" w:after="120" w:line="20" w:lineRule="atLeast"/>
              <w:rPr>
                <w:b w:val="0"/>
              </w:rPr>
            </w:pPr>
          </w:p>
          <w:p w14:paraId="792D7B0F" w14:textId="54B386B5" w:rsidR="00971851" w:rsidRDefault="00971851" w:rsidP="00937345">
            <w:pPr>
              <w:pStyle w:val="SDSHeading"/>
              <w:spacing w:before="120" w:after="120" w:line="20" w:lineRule="atLeast"/>
              <w:rPr>
                <w:b w:val="0"/>
              </w:rPr>
            </w:pPr>
            <w:r w:rsidRPr="00971851">
              <w:rPr>
                <w:b w:val="0"/>
              </w:rPr>
              <w:t>Components of the programme will promote understanding and actions to be taken to bring creative practice, insights, knowledge and skills to young people in formal and informal settings, especially education</w:t>
            </w:r>
            <w:r>
              <w:rPr>
                <w:b w:val="0"/>
              </w:rPr>
              <w:t xml:space="preserve"> and arts activities, where further freelance opportunities for work may exist.</w:t>
            </w:r>
          </w:p>
          <w:p w14:paraId="0643B755" w14:textId="1B67163B" w:rsidR="00017581" w:rsidRDefault="00017581" w:rsidP="00937345">
            <w:pPr>
              <w:pStyle w:val="SDSHeading"/>
              <w:spacing w:before="120" w:after="120" w:line="20" w:lineRule="atLeast"/>
              <w:rPr>
                <w:b w:val="0"/>
              </w:rPr>
            </w:pPr>
            <w:r>
              <w:rPr>
                <w:b w:val="0"/>
              </w:rPr>
              <w:t xml:space="preserve">This programme provides significant opportunities for established practitioners to consider developing skillsets to </w:t>
            </w:r>
            <w:r w:rsidR="005076CD">
              <w:rPr>
                <w:b w:val="0"/>
              </w:rPr>
              <w:t>retain work security and/or develop into allied and new areas of economic activity</w:t>
            </w:r>
            <w:r w:rsidR="00E827E8">
              <w:rPr>
                <w:b w:val="0"/>
              </w:rPr>
              <w:t>; building their resilience and reinforcing more effective portfolio career building.</w:t>
            </w:r>
          </w:p>
          <w:p w14:paraId="4435B458" w14:textId="748E4A23" w:rsidR="0064115D" w:rsidRPr="00B23439" w:rsidRDefault="0064115D" w:rsidP="00A27CD0">
            <w:pPr>
              <w:pStyle w:val="SDSHeading"/>
              <w:spacing w:before="120" w:after="120" w:line="20" w:lineRule="atLeast"/>
              <w:rPr>
                <w:b w:val="0"/>
              </w:rPr>
            </w:pPr>
            <w:r w:rsidRPr="006D497E">
              <w:rPr>
                <w:bCs w:val="0"/>
              </w:rPr>
              <w:t>Potential negative</w:t>
            </w:r>
            <w:r>
              <w:rPr>
                <w:b w:val="0"/>
              </w:rPr>
              <w:t xml:space="preserve">- course is not available for individuals who are </w:t>
            </w:r>
            <w:r w:rsidR="00AC5B15">
              <w:rPr>
                <w:b w:val="0"/>
              </w:rPr>
              <w:t>under 25 years of age.</w:t>
            </w:r>
          </w:p>
        </w:tc>
        <w:tc>
          <w:tcPr>
            <w:tcW w:w="2410" w:type="dxa"/>
            <w:tcMar>
              <w:left w:w="57" w:type="dxa"/>
              <w:right w:w="57" w:type="dxa"/>
            </w:tcMar>
          </w:tcPr>
          <w:p w14:paraId="3DA07E98" w14:textId="77777777" w:rsidR="0064115D" w:rsidRDefault="00792463" w:rsidP="00937345">
            <w:pPr>
              <w:pStyle w:val="SDSHeading"/>
              <w:spacing w:before="120" w:after="120" w:line="20" w:lineRule="atLeast"/>
              <w:rPr>
                <w:b w:val="0"/>
                <w:bCs w:val="0"/>
              </w:rPr>
            </w:pPr>
            <w:r>
              <w:rPr>
                <w:b w:val="0"/>
                <w:bCs w:val="0"/>
              </w:rPr>
              <w:lastRenderedPageBreak/>
              <w:t xml:space="preserve">The SDS CI Skills Investment Plan (2015) and recent research </w:t>
            </w:r>
            <w:r w:rsidR="00BE24B0">
              <w:rPr>
                <w:b w:val="0"/>
                <w:bCs w:val="0"/>
              </w:rPr>
              <w:t xml:space="preserve">(2018) </w:t>
            </w:r>
            <w:r>
              <w:rPr>
                <w:b w:val="0"/>
                <w:bCs w:val="0"/>
              </w:rPr>
              <w:t xml:space="preserve">undertaken in partnership with Creative Scotland &amp; Screen Scotland </w:t>
            </w:r>
            <w:r>
              <w:rPr>
                <w:b w:val="0"/>
                <w:bCs w:val="0"/>
              </w:rPr>
              <w:lastRenderedPageBreak/>
              <w:t xml:space="preserve">supports the continuing dominance of the Central Belt of Scotland as the primary </w:t>
            </w:r>
            <w:r w:rsidR="00BE24B0">
              <w:rPr>
                <w:b w:val="0"/>
                <w:bCs w:val="0"/>
              </w:rPr>
              <w:t>sectoral economic hub</w:t>
            </w:r>
            <w:r w:rsidR="003462D2">
              <w:rPr>
                <w:b w:val="0"/>
                <w:bCs w:val="0"/>
              </w:rPr>
              <w:t>.</w:t>
            </w:r>
          </w:p>
          <w:p w14:paraId="21854C6B" w14:textId="77777777" w:rsidR="003462D2" w:rsidRDefault="003462D2" w:rsidP="00937345">
            <w:pPr>
              <w:pStyle w:val="SDSHeading"/>
              <w:spacing w:before="120" w:after="120" w:line="20" w:lineRule="atLeast"/>
              <w:rPr>
                <w:b w:val="0"/>
                <w:bCs w:val="0"/>
              </w:rPr>
            </w:pPr>
          </w:p>
          <w:p w14:paraId="5B546650" w14:textId="3B3D76CA" w:rsidR="003462D2" w:rsidRPr="00F30BC4" w:rsidRDefault="003462D2" w:rsidP="00937345">
            <w:pPr>
              <w:pStyle w:val="SDSHeading"/>
              <w:spacing w:before="120" w:after="120" w:line="20" w:lineRule="atLeast"/>
              <w:rPr>
                <w:b w:val="0"/>
                <w:bCs w:val="0"/>
              </w:rPr>
            </w:pPr>
            <w:r>
              <w:rPr>
                <w:b w:val="0"/>
                <w:bCs w:val="0"/>
              </w:rPr>
              <w:t>SDS Creative Workforce Research (May 2021) and Resolution Foundation (</w:t>
            </w:r>
            <w:r w:rsidR="00285C44">
              <w:rPr>
                <w:b w:val="0"/>
                <w:bCs w:val="0"/>
              </w:rPr>
              <w:t>April 2021) reports that young people have been substantially more at risk of unemployment than older workers, and this rises further if they have additional protected characteristics.</w:t>
            </w:r>
          </w:p>
        </w:tc>
        <w:tc>
          <w:tcPr>
            <w:tcW w:w="3827" w:type="dxa"/>
            <w:tcMar>
              <w:left w:w="57" w:type="dxa"/>
              <w:right w:w="57" w:type="dxa"/>
            </w:tcMar>
          </w:tcPr>
          <w:p w14:paraId="23C2D27A" w14:textId="77777777" w:rsidR="0064115D" w:rsidRDefault="00F57A67" w:rsidP="00F57A67">
            <w:pPr>
              <w:pStyle w:val="SDSHeading"/>
              <w:spacing w:before="120" w:after="120" w:line="20" w:lineRule="atLeast"/>
              <w:rPr>
                <w:b w:val="0"/>
                <w:bCs w:val="0"/>
              </w:rPr>
            </w:pPr>
            <w:r>
              <w:rPr>
                <w:b w:val="0"/>
              </w:rPr>
              <w:lastRenderedPageBreak/>
              <w:t>Development, delivery and promotion of the FA in Creative Digital Media supports industrial engagement in programme and via work-based activities with young people</w:t>
            </w:r>
            <w:r w:rsidR="00AD61B3">
              <w:rPr>
                <w:b w:val="0"/>
              </w:rPr>
              <w:t>;</w:t>
            </w:r>
            <w:r w:rsidR="0064115D" w:rsidRPr="00FD0558">
              <w:rPr>
                <w:b w:val="0"/>
                <w:bCs w:val="0"/>
              </w:rPr>
              <w:t xml:space="preserve"> </w:t>
            </w:r>
          </w:p>
          <w:p w14:paraId="283637AF" w14:textId="77777777" w:rsidR="00163217" w:rsidRDefault="00163217" w:rsidP="00F57A67">
            <w:pPr>
              <w:pStyle w:val="SDSHeading"/>
              <w:spacing w:before="120" w:after="120" w:line="20" w:lineRule="atLeast"/>
              <w:rPr>
                <w:b w:val="0"/>
              </w:rPr>
            </w:pPr>
          </w:p>
          <w:p w14:paraId="72499AAF" w14:textId="1A00C915" w:rsidR="00163217" w:rsidRDefault="00163217" w:rsidP="00F57A67">
            <w:pPr>
              <w:pStyle w:val="SDSHeading"/>
              <w:spacing w:before="120" w:after="120" w:line="20" w:lineRule="atLeast"/>
              <w:rPr>
                <w:b w:val="0"/>
              </w:rPr>
            </w:pPr>
            <w:r>
              <w:rPr>
                <w:b w:val="0"/>
              </w:rPr>
              <w:lastRenderedPageBreak/>
              <w:t>Project work with NCL and Outlander</w:t>
            </w:r>
            <w:r w:rsidR="00FF4C7F">
              <w:rPr>
                <w:b w:val="0"/>
              </w:rPr>
              <w:t>, supported by SDS EO NTP colleagues,</w:t>
            </w:r>
            <w:r>
              <w:rPr>
                <w:b w:val="0"/>
              </w:rPr>
              <w:t xml:space="preserve"> exploring </w:t>
            </w:r>
            <w:r w:rsidR="00C17071">
              <w:rPr>
                <w:b w:val="0"/>
              </w:rPr>
              <w:t>screen careers and entry routes undertaken by young people.</w:t>
            </w:r>
          </w:p>
          <w:p w14:paraId="49926534" w14:textId="77777777" w:rsidR="00C17071" w:rsidRDefault="00C17071" w:rsidP="00F57A67">
            <w:pPr>
              <w:pStyle w:val="SDSHeading"/>
              <w:spacing w:before="120" w:after="120" w:line="20" w:lineRule="atLeast"/>
              <w:rPr>
                <w:b w:val="0"/>
              </w:rPr>
            </w:pPr>
            <w:r>
              <w:rPr>
                <w:b w:val="0"/>
              </w:rPr>
              <w:t>KSM working with MY WOW colleagues on resetting the CI pages, emphasising in demand roles, skills needed and routes to success for young people across Scotland</w:t>
            </w:r>
            <w:r w:rsidR="00432B39">
              <w:rPr>
                <w:b w:val="0"/>
              </w:rPr>
              <w:t>.</w:t>
            </w:r>
          </w:p>
          <w:p w14:paraId="7C4EA3A2" w14:textId="6A57333C" w:rsidR="00432B39" w:rsidRDefault="00432B39" w:rsidP="00F57A67">
            <w:pPr>
              <w:pStyle w:val="SDSHeading"/>
              <w:spacing w:before="120" w:after="120" w:line="20" w:lineRule="atLeast"/>
              <w:rPr>
                <w:b w:val="0"/>
              </w:rPr>
            </w:pPr>
            <w:r>
              <w:rPr>
                <w:b w:val="0"/>
              </w:rPr>
              <w:t xml:space="preserve">KSM working with SG YPG and other SDS colleagues on developing industry workshops </w:t>
            </w:r>
            <w:r w:rsidR="00E84040">
              <w:rPr>
                <w:b w:val="0"/>
              </w:rPr>
              <w:t>to support employer-led work support for young people via YPG</w:t>
            </w:r>
            <w:r w:rsidR="00FF4C7F">
              <w:rPr>
                <w:b w:val="0"/>
              </w:rPr>
              <w:t>.</w:t>
            </w:r>
          </w:p>
          <w:p w14:paraId="2E556335" w14:textId="1CCBBD00" w:rsidR="00DF4CA3" w:rsidRDefault="00DF4CA3" w:rsidP="00F57A67">
            <w:pPr>
              <w:pStyle w:val="SDSHeading"/>
              <w:spacing w:before="120" w:after="120" w:line="20" w:lineRule="atLeast"/>
              <w:rPr>
                <w:b w:val="0"/>
              </w:rPr>
            </w:pPr>
          </w:p>
          <w:p w14:paraId="45021337" w14:textId="19177067" w:rsidR="00FF4C7F" w:rsidRDefault="00BE4E7E" w:rsidP="00F57A67">
            <w:pPr>
              <w:pStyle w:val="SDSHeading"/>
              <w:spacing w:before="120" w:after="120" w:line="20" w:lineRule="atLeast"/>
              <w:rPr>
                <w:b w:val="0"/>
              </w:rPr>
            </w:pPr>
            <w:r>
              <w:rPr>
                <w:b w:val="0"/>
              </w:rPr>
              <w:t xml:space="preserve">Current work underway on flexible MA delivery in the screen sector and </w:t>
            </w:r>
            <w:r w:rsidR="0016024A">
              <w:rPr>
                <w:b w:val="0"/>
              </w:rPr>
              <w:t xml:space="preserve">across CI in </w:t>
            </w:r>
            <w:r>
              <w:rPr>
                <w:b w:val="0"/>
              </w:rPr>
              <w:t xml:space="preserve">the </w:t>
            </w:r>
            <w:proofErr w:type="spellStart"/>
            <w:r>
              <w:rPr>
                <w:b w:val="0"/>
              </w:rPr>
              <w:t>SoS</w:t>
            </w:r>
            <w:proofErr w:type="spellEnd"/>
            <w:r>
              <w:rPr>
                <w:b w:val="0"/>
              </w:rPr>
              <w:t xml:space="preserve"> Region</w:t>
            </w:r>
          </w:p>
          <w:p w14:paraId="73B1A5F9" w14:textId="6FE87CA1" w:rsidR="00FF4C7F" w:rsidRPr="00581EA0" w:rsidRDefault="00FF4C7F" w:rsidP="00F57A67">
            <w:pPr>
              <w:pStyle w:val="SDSHeading"/>
              <w:spacing w:before="120" w:after="120" w:line="20" w:lineRule="atLeast"/>
              <w:rPr>
                <w:b w:val="0"/>
              </w:rPr>
            </w:pPr>
          </w:p>
        </w:tc>
        <w:tc>
          <w:tcPr>
            <w:tcW w:w="4678" w:type="dxa"/>
            <w:tcMar>
              <w:left w:w="57" w:type="dxa"/>
              <w:right w:w="57" w:type="dxa"/>
            </w:tcMar>
          </w:tcPr>
          <w:p w14:paraId="0C11F446" w14:textId="77777777" w:rsidR="00AD61B3" w:rsidRDefault="00AD61B3" w:rsidP="00937345">
            <w:pPr>
              <w:pStyle w:val="SDSHeading"/>
              <w:numPr>
                <w:ilvl w:val="0"/>
                <w:numId w:val="7"/>
              </w:numPr>
              <w:spacing w:before="120" w:after="120" w:line="20" w:lineRule="atLeast"/>
              <w:rPr>
                <w:b w:val="0"/>
              </w:rPr>
            </w:pPr>
            <w:r>
              <w:rPr>
                <w:b w:val="0"/>
              </w:rPr>
              <w:lastRenderedPageBreak/>
              <w:t>Record and monitor age profiles across the programme and establish engagement, signup and progression patterns with providers</w:t>
            </w:r>
          </w:p>
          <w:p w14:paraId="0D705885" w14:textId="1E83D766" w:rsidR="0064115D" w:rsidRPr="00AD61B3" w:rsidRDefault="0064115D" w:rsidP="00AD61B3">
            <w:pPr>
              <w:pStyle w:val="SDSHeading"/>
              <w:numPr>
                <w:ilvl w:val="0"/>
                <w:numId w:val="7"/>
              </w:numPr>
              <w:spacing w:before="120" w:after="120" w:line="20" w:lineRule="atLeast"/>
              <w:rPr>
                <w:b w:val="0"/>
              </w:rPr>
            </w:pPr>
            <w:r w:rsidRPr="00AD61B3">
              <w:rPr>
                <w:b w:val="0"/>
              </w:rPr>
              <w:t xml:space="preserve">Work with SDS </w:t>
            </w:r>
            <w:proofErr w:type="spellStart"/>
            <w:r w:rsidRPr="00AD61B3">
              <w:rPr>
                <w:b w:val="0"/>
              </w:rPr>
              <w:t>MarComs</w:t>
            </w:r>
            <w:proofErr w:type="spellEnd"/>
            <w:r w:rsidRPr="00AD61B3">
              <w:rPr>
                <w:b w:val="0"/>
              </w:rPr>
              <w:t xml:space="preserve"> and equalities teams to ensure that right messages </w:t>
            </w:r>
            <w:r w:rsidRPr="00AD61B3">
              <w:rPr>
                <w:b w:val="0"/>
              </w:rPr>
              <w:lastRenderedPageBreak/>
              <w:t>are developed and communicated</w:t>
            </w:r>
            <w:r w:rsidR="005E00FE">
              <w:rPr>
                <w:b w:val="0"/>
              </w:rPr>
              <w:t xml:space="preserve"> in promoting the programme</w:t>
            </w:r>
            <w:r w:rsidRPr="00AD61B3">
              <w:rPr>
                <w:b w:val="0"/>
              </w:rPr>
              <w:t xml:space="preserve"> </w:t>
            </w:r>
          </w:p>
          <w:p w14:paraId="2A00A51C" w14:textId="77777777" w:rsidR="0064115D" w:rsidRDefault="0064115D" w:rsidP="00937345">
            <w:pPr>
              <w:pStyle w:val="SDSHeading"/>
              <w:numPr>
                <w:ilvl w:val="0"/>
                <w:numId w:val="7"/>
              </w:numPr>
              <w:spacing w:before="120" w:after="120" w:line="20" w:lineRule="atLeast"/>
              <w:rPr>
                <w:b w:val="0"/>
              </w:rPr>
            </w:pPr>
            <w:r>
              <w:rPr>
                <w:b w:val="0"/>
              </w:rPr>
              <w:t>Work with delivery partners to embed D&amp;I considerations into delivery programme.</w:t>
            </w:r>
          </w:p>
          <w:p w14:paraId="75CAEA63" w14:textId="288D23DF" w:rsidR="0064115D" w:rsidRDefault="0064115D" w:rsidP="00937345">
            <w:pPr>
              <w:pStyle w:val="SDSHeading"/>
              <w:numPr>
                <w:ilvl w:val="0"/>
                <w:numId w:val="7"/>
              </w:numPr>
              <w:spacing w:before="120" w:after="120" w:line="20" w:lineRule="atLeast"/>
              <w:rPr>
                <w:b w:val="0"/>
              </w:rPr>
            </w:pPr>
            <w:r>
              <w:rPr>
                <w:b w:val="0"/>
              </w:rPr>
              <w:t>Embed D&amp;I into monitoring and evaluation for programme through delivery partner.</w:t>
            </w:r>
          </w:p>
          <w:p w14:paraId="49A5FC60" w14:textId="47A15D90" w:rsidR="005C770E" w:rsidRDefault="004243C6" w:rsidP="005C770E">
            <w:pPr>
              <w:pStyle w:val="SDSHeading"/>
              <w:numPr>
                <w:ilvl w:val="0"/>
                <w:numId w:val="7"/>
              </w:numPr>
              <w:spacing w:before="120" w:after="120" w:line="20" w:lineRule="atLeast"/>
              <w:rPr>
                <w:b w:val="0"/>
              </w:rPr>
            </w:pPr>
            <w:r>
              <w:rPr>
                <w:b w:val="0"/>
              </w:rPr>
              <w:t>SDS</w:t>
            </w:r>
            <w:r w:rsidR="005C770E" w:rsidRPr="005C770E">
              <w:rPr>
                <w:b w:val="0"/>
              </w:rPr>
              <w:t xml:space="preserve"> will be particularly keen to see innovative ideas of how this </w:t>
            </w:r>
            <w:r>
              <w:rPr>
                <w:b w:val="0"/>
              </w:rPr>
              <w:t xml:space="preserve">and other areas of EDI </w:t>
            </w:r>
            <w:r w:rsidR="005C770E" w:rsidRPr="005C770E">
              <w:rPr>
                <w:b w:val="0"/>
              </w:rPr>
              <w:t>can be addressed and ask about examples of activities that have worked successfully</w:t>
            </w:r>
            <w:r w:rsidR="00DF4CA3">
              <w:rPr>
                <w:b w:val="0"/>
              </w:rPr>
              <w:t xml:space="preserve">, </w:t>
            </w:r>
            <w:proofErr w:type="spellStart"/>
            <w:r w:rsidR="00DF4CA3">
              <w:rPr>
                <w:b w:val="0"/>
              </w:rPr>
              <w:t>e.g</w:t>
            </w:r>
            <w:proofErr w:type="spellEnd"/>
            <w:r w:rsidR="00DF4CA3">
              <w:rPr>
                <w:b w:val="0"/>
              </w:rPr>
              <w:t xml:space="preserve"> Stove Network Soapbox</w:t>
            </w:r>
            <w:r w:rsidR="005C770E" w:rsidRPr="005C770E">
              <w:rPr>
                <w:b w:val="0"/>
              </w:rPr>
              <w:t>.</w:t>
            </w:r>
          </w:p>
          <w:p w14:paraId="148F4132" w14:textId="2249C588" w:rsidR="00C23999" w:rsidRPr="000478CB" w:rsidRDefault="00DB3BFD" w:rsidP="005C770E">
            <w:pPr>
              <w:pStyle w:val="SDSHeading"/>
              <w:numPr>
                <w:ilvl w:val="0"/>
                <w:numId w:val="7"/>
              </w:numPr>
              <w:spacing w:before="120" w:after="120" w:line="20" w:lineRule="atLeast"/>
              <w:rPr>
                <w:b w:val="0"/>
              </w:rPr>
            </w:pPr>
            <w:r>
              <w:rPr>
                <w:b w:val="0"/>
              </w:rPr>
              <w:t xml:space="preserve">Develop case studies promoting the experience of a broad range of </w:t>
            </w:r>
            <w:r w:rsidR="00177921">
              <w:rPr>
                <w:b w:val="0"/>
              </w:rPr>
              <w:t>ages of freelances of the programme and its benefits</w:t>
            </w:r>
          </w:p>
          <w:p w14:paraId="048EDDE7" w14:textId="77777777" w:rsidR="0064115D" w:rsidRPr="00F02F6E" w:rsidRDefault="0064115D" w:rsidP="00C23999">
            <w:pPr>
              <w:pStyle w:val="SDSHeading"/>
              <w:spacing w:before="120" w:after="120" w:line="20" w:lineRule="atLeast"/>
              <w:rPr>
                <w:b w:val="0"/>
              </w:rPr>
            </w:pPr>
          </w:p>
        </w:tc>
      </w:tr>
    </w:tbl>
    <w:p w14:paraId="7A862624" w14:textId="0772298B" w:rsidR="00A27CD0" w:rsidRDefault="00A27CD0" w:rsidP="00A27CD0">
      <w:pPr>
        <w:pStyle w:val="ListParagraph"/>
        <w:spacing w:before="240" w:after="200"/>
        <w:ind w:left="567"/>
        <w:rPr>
          <w:rFonts w:ascii="Arial" w:eastAsia="Calibri" w:hAnsi="Arial" w:cs="Arial"/>
          <w:b/>
          <w:color w:val="006373"/>
          <w:sz w:val="28"/>
          <w:szCs w:val="24"/>
          <w:lang w:val="en-US"/>
        </w:rPr>
      </w:pPr>
    </w:p>
    <w:p w14:paraId="41B073B7" w14:textId="2954127E" w:rsidR="00A27CD0" w:rsidRDefault="00A27CD0" w:rsidP="00A27CD0">
      <w:pPr>
        <w:pStyle w:val="ListParagraph"/>
        <w:spacing w:before="240" w:after="200"/>
        <w:ind w:left="567"/>
        <w:rPr>
          <w:rFonts w:ascii="Arial" w:eastAsia="Calibri" w:hAnsi="Arial" w:cs="Arial"/>
          <w:b/>
          <w:color w:val="006373"/>
          <w:sz w:val="28"/>
          <w:szCs w:val="24"/>
          <w:lang w:val="en-US"/>
        </w:rPr>
      </w:pPr>
    </w:p>
    <w:p w14:paraId="19562B8A" w14:textId="77777777" w:rsidR="00A27CD0" w:rsidRDefault="00A27CD0" w:rsidP="00A27CD0">
      <w:pPr>
        <w:pStyle w:val="ListParagraph"/>
        <w:spacing w:before="240" w:after="200"/>
        <w:ind w:left="567"/>
        <w:rPr>
          <w:rFonts w:ascii="Arial" w:eastAsia="Calibri" w:hAnsi="Arial" w:cs="Arial"/>
          <w:b/>
          <w:color w:val="006373"/>
          <w:sz w:val="28"/>
          <w:szCs w:val="24"/>
          <w:lang w:val="en-US"/>
        </w:rPr>
      </w:pPr>
    </w:p>
    <w:p w14:paraId="72B51A34" w14:textId="0E12990C" w:rsidR="0064115D" w:rsidRDefault="0064115D" w:rsidP="0064115D">
      <w:pPr>
        <w:pStyle w:val="ListParagraph"/>
        <w:numPr>
          <w:ilvl w:val="1"/>
          <w:numId w:val="3"/>
        </w:numPr>
        <w:spacing w:before="240" w:after="200"/>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Disability</w:t>
      </w:r>
      <w:r w:rsidRPr="00060D64">
        <w:rPr>
          <w:rFonts w:ascii="Arial" w:eastAsia="Calibri" w:hAnsi="Arial" w:cs="Arial"/>
          <w:b/>
          <w:color w:val="006373"/>
          <w:sz w:val="28"/>
          <w:szCs w:val="24"/>
          <w:lang w:val="en-US"/>
        </w:rPr>
        <w:t xml:space="preserve"> </w:t>
      </w:r>
    </w:p>
    <w:p w14:paraId="28BB38E6" w14:textId="3AFC68BC" w:rsidR="0064115D" w:rsidRDefault="0064115D" w:rsidP="0064115D">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Pr="007860FB">
        <w:rPr>
          <w:rFonts w:ascii="Arial" w:eastAsia="Calibri" w:hAnsi="Arial" w:cs="Arial"/>
          <w:sz w:val="24"/>
          <w:szCs w:val="24"/>
          <w:lang w:val="en-US"/>
        </w:rPr>
        <w:t>Disabled people generally have poorer employment outcomes and are more likely to go into Further Education after school.   Disabled people are more likely to be unemployed or under-employed than their peers, for example a disabled person with a degree is more likely to be unemployed than a non-disabled person without a degree.</w:t>
      </w:r>
      <w:r w:rsidRPr="007860FB">
        <w:rPr>
          <w:rStyle w:val="FootnoteReference"/>
          <w:rFonts w:ascii="Arial" w:eastAsia="Calibri" w:hAnsi="Arial" w:cs="Arial"/>
          <w:sz w:val="24"/>
          <w:szCs w:val="24"/>
          <w:lang w:val="en-US"/>
        </w:rPr>
        <w:footnoteReference w:id="1"/>
      </w:r>
      <w:r w:rsidRPr="007860FB">
        <w:rPr>
          <w:rFonts w:ascii="Arial" w:eastAsia="Calibri" w:hAnsi="Arial" w:cs="Arial"/>
          <w:sz w:val="24"/>
          <w:szCs w:val="24"/>
          <w:lang w:val="en-US"/>
        </w:rPr>
        <w:t xml:space="preserve">  </w:t>
      </w:r>
      <w:r w:rsidRPr="007860FB">
        <w:rPr>
          <w:rFonts w:ascii="Arial" w:hAnsi="Arial" w:cs="Arial"/>
          <w:sz w:val="24"/>
          <w:szCs w:val="24"/>
        </w:rPr>
        <w:t xml:space="preserve">The transition to </w:t>
      </w:r>
      <w:r w:rsidR="008C6550">
        <w:rPr>
          <w:rFonts w:ascii="Arial" w:hAnsi="Arial" w:cs="Arial"/>
          <w:sz w:val="24"/>
          <w:szCs w:val="24"/>
        </w:rPr>
        <w:t>remote working has created new potentials</w:t>
      </w:r>
      <w:r w:rsidRPr="007860FB">
        <w:rPr>
          <w:rFonts w:ascii="Arial" w:hAnsi="Arial" w:cs="Arial"/>
          <w:sz w:val="24"/>
          <w:szCs w:val="24"/>
        </w:rPr>
        <w:t xml:space="preserve"> to address labour market barriers faced by disabled people and maximise the opportunities to capitalise on the strengths and skills they can bring to Scotland’s </w:t>
      </w:r>
      <w:r w:rsidR="00550B4C">
        <w:rPr>
          <w:rFonts w:ascii="Arial" w:hAnsi="Arial" w:cs="Arial"/>
          <w:sz w:val="24"/>
          <w:szCs w:val="24"/>
        </w:rPr>
        <w:t xml:space="preserve">workforce </w:t>
      </w:r>
      <w:r w:rsidR="002F1350">
        <w:rPr>
          <w:rFonts w:ascii="Arial" w:hAnsi="Arial" w:cs="Arial"/>
          <w:sz w:val="24"/>
          <w:szCs w:val="24"/>
        </w:rPr>
        <w:t>if</w:t>
      </w:r>
      <w:r w:rsidRPr="007860FB">
        <w:rPr>
          <w:rFonts w:ascii="Arial" w:hAnsi="Arial" w:cs="Arial"/>
          <w:sz w:val="24"/>
          <w:szCs w:val="24"/>
        </w:rPr>
        <w:t xml:space="preserve"> the right support and equipment </w:t>
      </w:r>
      <w:r w:rsidR="002F1350">
        <w:rPr>
          <w:rFonts w:ascii="Arial" w:hAnsi="Arial" w:cs="Arial"/>
          <w:sz w:val="24"/>
          <w:szCs w:val="24"/>
        </w:rPr>
        <w:t xml:space="preserve">is made available to </w:t>
      </w:r>
      <w:r w:rsidRPr="007860FB">
        <w:rPr>
          <w:rFonts w:ascii="Arial" w:hAnsi="Arial" w:cs="Arial"/>
          <w:sz w:val="24"/>
          <w:szCs w:val="24"/>
        </w:rPr>
        <w:t xml:space="preserve">disabled people </w:t>
      </w:r>
      <w:r w:rsidR="002F1350">
        <w:rPr>
          <w:rFonts w:ascii="Arial" w:hAnsi="Arial" w:cs="Arial"/>
          <w:sz w:val="24"/>
          <w:szCs w:val="24"/>
        </w:rPr>
        <w:t xml:space="preserve">to </w:t>
      </w:r>
      <w:r w:rsidRPr="007860FB">
        <w:rPr>
          <w:rFonts w:ascii="Arial" w:hAnsi="Arial" w:cs="Arial"/>
          <w:sz w:val="24"/>
          <w:szCs w:val="24"/>
        </w:rPr>
        <w:t>gain and sustain employment.</w:t>
      </w:r>
      <w:r>
        <w:rPr>
          <w:rStyle w:val="FootnoteReference"/>
          <w:rFonts w:ascii="Arial" w:hAnsi="Arial" w:cs="Arial"/>
          <w:sz w:val="24"/>
          <w:szCs w:val="24"/>
        </w:rPr>
        <w:footnoteReference w:id="2"/>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64115D" w:rsidRPr="00A16B84" w14:paraId="622638B3" w14:textId="77777777" w:rsidTr="00937345">
        <w:trPr>
          <w:trHeight w:val="648"/>
          <w:tblHeader/>
        </w:trPr>
        <w:tc>
          <w:tcPr>
            <w:tcW w:w="3681" w:type="dxa"/>
            <w:shd w:val="clear" w:color="auto" w:fill="006373"/>
            <w:tcMar>
              <w:top w:w="57" w:type="dxa"/>
              <w:left w:w="57" w:type="dxa"/>
              <w:right w:w="57" w:type="dxa"/>
            </w:tcMar>
          </w:tcPr>
          <w:p w14:paraId="31829AB5" w14:textId="77777777" w:rsidR="0064115D" w:rsidRPr="00472F02" w:rsidRDefault="0064115D" w:rsidP="00937345">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7A75F2B5" w14:textId="77777777" w:rsidR="0064115D" w:rsidRPr="00472F02" w:rsidRDefault="0064115D" w:rsidP="00937345">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19ED0B9B" w14:textId="77777777" w:rsidR="0064115D" w:rsidRPr="00472F02" w:rsidRDefault="0064115D" w:rsidP="00937345">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35E30AE8" w14:textId="77777777" w:rsidR="0064115D" w:rsidRPr="00472F02" w:rsidRDefault="0064115D" w:rsidP="00937345">
            <w:pPr>
              <w:pStyle w:val="SDSHeading"/>
              <w:spacing w:after="120"/>
              <w:rPr>
                <w:color w:val="FFFFFF" w:themeColor="background1"/>
              </w:rPr>
            </w:pPr>
            <w:r w:rsidRPr="00472F02">
              <w:rPr>
                <w:color w:val="FFFFFF" w:themeColor="background1"/>
              </w:rPr>
              <w:t xml:space="preserve">Further activity required </w:t>
            </w:r>
          </w:p>
        </w:tc>
      </w:tr>
      <w:tr w:rsidR="0064115D" w:rsidRPr="00A16B84" w14:paraId="72A4323A" w14:textId="77777777" w:rsidTr="00937345">
        <w:tc>
          <w:tcPr>
            <w:tcW w:w="3681" w:type="dxa"/>
            <w:vMerge w:val="restart"/>
            <w:tcMar>
              <w:left w:w="57" w:type="dxa"/>
              <w:right w:w="57" w:type="dxa"/>
            </w:tcMar>
          </w:tcPr>
          <w:p w14:paraId="6F5A23BC" w14:textId="23B8C364" w:rsidR="0064115D" w:rsidRDefault="0064115D" w:rsidP="00937345">
            <w:pPr>
              <w:pStyle w:val="SDSHeading"/>
              <w:spacing w:before="120" w:after="120" w:line="20" w:lineRule="atLeast"/>
              <w:rPr>
                <w:b w:val="0"/>
              </w:rPr>
            </w:pPr>
            <w:r w:rsidRPr="006D497E">
              <w:rPr>
                <w:bCs w:val="0"/>
              </w:rPr>
              <w:t>Potential positive</w:t>
            </w:r>
            <w:r>
              <w:rPr>
                <w:b w:val="0"/>
              </w:rPr>
              <w:t xml:space="preserve"> impact</w:t>
            </w:r>
            <w:r w:rsidR="00CF3B53">
              <w:rPr>
                <w:b w:val="0"/>
              </w:rPr>
              <w:t xml:space="preserve"> – digital deliver</w:t>
            </w:r>
            <w:r w:rsidR="00480182">
              <w:rPr>
                <w:b w:val="0"/>
              </w:rPr>
              <w:t xml:space="preserve">y provides significant entry benefits for many practitioners with a range of disabilities, but also can </w:t>
            </w:r>
            <w:r w:rsidR="00C95D4D">
              <w:rPr>
                <w:b w:val="0"/>
              </w:rPr>
              <w:t>create</w:t>
            </w:r>
            <w:r w:rsidR="00480182">
              <w:rPr>
                <w:b w:val="0"/>
              </w:rPr>
              <w:t xml:space="preserve"> direct and indirect</w:t>
            </w:r>
            <w:r w:rsidR="00C95D4D">
              <w:rPr>
                <w:b w:val="0"/>
              </w:rPr>
              <w:t xml:space="preserve"> additional barriers if </w:t>
            </w:r>
            <w:r w:rsidR="009F7780">
              <w:rPr>
                <w:b w:val="0"/>
              </w:rPr>
              <w:t>adaptations and accessibility are not considered in programme design and delivery.</w:t>
            </w:r>
          </w:p>
          <w:p w14:paraId="7019D509" w14:textId="77777777" w:rsidR="0064115D" w:rsidRDefault="0064115D" w:rsidP="00937345">
            <w:pPr>
              <w:pStyle w:val="NoSpacing"/>
              <w:rPr>
                <w:rFonts w:ascii="Arial" w:hAnsi="Arial" w:cs="Arial"/>
                <w:sz w:val="24"/>
                <w:szCs w:val="24"/>
              </w:rPr>
            </w:pPr>
          </w:p>
          <w:p w14:paraId="2A0EB049" w14:textId="24B696D3" w:rsidR="0064115D" w:rsidRDefault="0064115D" w:rsidP="00937345">
            <w:pPr>
              <w:pStyle w:val="NoSpacing"/>
              <w:rPr>
                <w:rFonts w:ascii="Arial" w:hAnsi="Arial" w:cs="Arial"/>
                <w:sz w:val="24"/>
                <w:szCs w:val="24"/>
              </w:rPr>
            </w:pPr>
            <w:r w:rsidRPr="006D497E">
              <w:rPr>
                <w:rFonts w:ascii="Arial" w:hAnsi="Arial" w:cs="Arial"/>
                <w:b/>
                <w:bCs/>
                <w:sz w:val="24"/>
                <w:szCs w:val="24"/>
              </w:rPr>
              <w:t>Potential positive</w:t>
            </w:r>
            <w:r>
              <w:rPr>
                <w:rFonts w:ascii="Arial" w:hAnsi="Arial" w:cs="Arial"/>
                <w:sz w:val="24"/>
                <w:szCs w:val="24"/>
              </w:rPr>
              <w:t xml:space="preserve"> impact for disabled </w:t>
            </w:r>
            <w:r w:rsidR="00CE26ED">
              <w:rPr>
                <w:rFonts w:ascii="Arial" w:hAnsi="Arial" w:cs="Arial"/>
                <w:sz w:val="24"/>
                <w:szCs w:val="24"/>
              </w:rPr>
              <w:t xml:space="preserve">and other </w:t>
            </w:r>
            <w:r>
              <w:rPr>
                <w:rFonts w:ascii="Arial" w:hAnsi="Arial" w:cs="Arial"/>
                <w:sz w:val="24"/>
                <w:szCs w:val="24"/>
              </w:rPr>
              <w:t xml:space="preserve">applicants as </w:t>
            </w:r>
            <w:r w:rsidR="00CE26ED">
              <w:rPr>
                <w:rFonts w:ascii="Arial" w:hAnsi="Arial" w:cs="Arial"/>
                <w:sz w:val="24"/>
                <w:szCs w:val="24"/>
              </w:rPr>
              <w:t xml:space="preserve">programme components are </w:t>
            </w:r>
            <w:r>
              <w:rPr>
                <w:rFonts w:ascii="Arial" w:hAnsi="Arial" w:cs="Arial"/>
                <w:sz w:val="24"/>
                <w:szCs w:val="24"/>
              </w:rPr>
              <w:t>offering flexible online delivery.</w:t>
            </w:r>
          </w:p>
          <w:p w14:paraId="22F1E99F" w14:textId="77777777" w:rsidR="0064115D" w:rsidRDefault="0064115D" w:rsidP="00937345">
            <w:pPr>
              <w:pStyle w:val="SDSHeading"/>
              <w:spacing w:before="120" w:after="120" w:line="20" w:lineRule="atLeast"/>
              <w:rPr>
                <w:b w:val="0"/>
              </w:rPr>
            </w:pPr>
          </w:p>
          <w:p w14:paraId="359C3647" w14:textId="2AC5A596" w:rsidR="0064115D" w:rsidRDefault="0064115D" w:rsidP="00937345">
            <w:pPr>
              <w:pStyle w:val="SDSHeading"/>
              <w:spacing w:before="120" w:after="120" w:line="20" w:lineRule="atLeast"/>
              <w:rPr>
                <w:b w:val="0"/>
              </w:rPr>
            </w:pPr>
            <w:r w:rsidRPr="006D497E">
              <w:rPr>
                <w:bCs w:val="0"/>
              </w:rPr>
              <w:t>Potential negative</w:t>
            </w:r>
            <w:r w:rsidRPr="00B97694">
              <w:rPr>
                <w:b w:val="0"/>
              </w:rPr>
              <w:t xml:space="preserve"> impact if participants </w:t>
            </w:r>
            <w:r>
              <w:rPr>
                <w:b w:val="0"/>
              </w:rPr>
              <w:t xml:space="preserve">do not have access </w:t>
            </w:r>
            <w:r w:rsidR="008D7135">
              <w:rPr>
                <w:b w:val="0"/>
              </w:rPr>
              <w:lastRenderedPageBreak/>
              <w:t>to current digital kit</w:t>
            </w:r>
            <w:r w:rsidR="00E52C27">
              <w:rPr>
                <w:b w:val="0"/>
              </w:rPr>
              <w:t xml:space="preserve">, </w:t>
            </w:r>
            <w:r>
              <w:rPr>
                <w:b w:val="0"/>
              </w:rPr>
              <w:t xml:space="preserve">additional support/support software/IT </w:t>
            </w:r>
          </w:p>
          <w:p w14:paraId="44DB2081" w14:textId="77777777" w:rsidR="0064115D" w:rsidRDefault="0064115D" w:rsidP="00937345">
            <w:pPr>
              <w:pStyle w:val="SDSHeading"/>
              <w:spacing w:before="120" w:after="120" w:line="20" w:lineRule="atLeast"/>
              <w:rPr>
                <w:b w:val="0"/>
                <w:color w:val="FF0000"/>
              </w:rPr>
            </w:pPr>
          </w:p>
          <w:p w14:paraId="257ABF1F" w14:textId="77777777" w:rsidR="0064115D" w:rsidRPr="0001469F" w:rsidRDefault="0064115D" w:rsidP="00937345">
            <w:pPr>
              <w:pStyle w:val="SDSHeading"/>
              <w:spacing w:before="120" w:after="120" w:line="20" w:lineRule="atLeast"/>
              <w:rPr>
                <w:b w:val="0"/>
                <w:color w:val="FF0000"/>
              </w:rPr>
            </w:pPr>
            <w:r w:rsidRPr="006D497E">
              <w:rPr>
                <w:bCs w:val="0"/>
              </w:rPr>
              <w:t>Potential negative</w:t>
            </w:r>
            <w:r w:rsidRPr="0001469F">
              <w:rPr>
                <w:b w:val="0"/>
              </w:rPr>
              <w:t xml:space="preserve"> impact if participants not supported by </w:t>
            </w:r>
            <w:r>
              <w:rPr>
                <w:b w:val="0"/>
              </w:rPr>
              <w:t xml:space="preserve">delivery partner, </w:t>
            </w:r>
            <w:r w:rsidRPr="0001469F">
              <w:rPr>
                <w:b w:val="0"/>
              </w:rPr>
              <w:t xml:space="preserve">school </w:t>
            </w:r>
            <w:r>
              <w:rPr>
                <w:b w:val="0"/>
              </w:rPr>
              <w:t>to</w:t>
            </w:r>
            <w:r w:rsidRPr="0001469F">
              <w:rPr>
                <w:b w:val="0"/>
              </w:rPr>
              <w:t xml:space="preserve"> support additional needs to complete programme</w:t>
            </w:r>
          </w:p>
        </w:tc>
        <w:tc>
          <w:tcPr>
            <w:tcW w:w="2410" w:type="dxa"/>
            <w:vMerge w:val="restart"/>
            <w:tcMar>
              <w:left w:w="57" w:type="dxa"/>
              <w:right w:w="57" w:type="dxa"/>
            </w:tcMar>
          </w:tcPr>
          <w:p w14:paraId="10F1B2F2" w14:textId="4BDD0624" w:rsidR="0064115D" w:rsidRDefault="00A17275" w:rsidP="00937345">
            <w:pPr>
              <w:pStyle w:val="NoSpacing"/>
              <w:rPr>
                <w:rFonts w:ascii="Arial" w:hAnsi="Arial" w:cs="Arial"/>
                <w:sz w:val="24"/>
                <w:szCs w:val="24"/>
              </w:rPr>
            </w:pPr>
            <w:proofErr w:type="spellStart"/>
            <w:r>
              <w:rPr>
                <w:rFonts w:ascii="Arial" w:hAnsi="Arial" w:cs="Arial"/>
                <w:sz w:val="24"/>
                <w:szCs w:val="24"/>
              </w:rPr>
              <w:lastRenderedPageBreak/>
              <w:t>ScreenSkills</w:t>
            </w:r>
            <w:proofErr w:type="spellEnd"/>
            <w:r>
              <w:rPr>
                <w:rFonts w:ascii="Arial" w:hAnsi="Arial" w:cs="Arial"/>
                <w:sz w:val="24"/>
                <w:szCs w:val="24"/>
              </w:rPr>
              <w:t xml:space="preserve">, Screen Scotland and SDS sector research established that </w:t>
            </w:r>
            <w:r w:rsidR="003C31A2">
              <w:rPr>
                <w:rFonts w:ascii="Arial" w:hAnsi="Arial" w:cs="Arial"/>
                <w:sz w:val="24"/>
                <w:szCs w:val="24"/>
              </w:rPr>
              <w:t>the workforce with disabilities in the sector is approximately 5% and has remained at this level consistently for over a decade.</w:t>
            </w:r>
          </w:p>
          <w:p w14:paraId="794181E5" w14:textId="612120D4" w:rsidR="003C31A2" w:rsidRDefault="003C31A2" w:rsidP="00937345">
            <w:pPr>
              <w:pStyle w:val="NoSpacing"/>
              <w:rPr>
                <w:rFonts w:ascii="Arial" w:hAnsi="Arial" w:cs="Arial"/>
                <w:sz w:val="24"/>
                <w:szCs w:val="24"/>
              </w:rPr>
            </w:pPr>
          </w:p>
          <w:p w14:paraId="236ABB04" w14:textId="77777777" w:rsidR="0064115D" w:rsidRPr="00075BA7" w:rsidRDefault="0064115D" w:rsidP="00B85E38">
            <w:pPr>
              <w:shd w:val="clear" w:color="auto" w:fill="FFFFFF"/>
              <w:spacing w:before="100" w:beforeAutospacing="1" w:after="100" w:afterAutospacing="1"/>
              <w:rPr>
                <w:rFonts w:ascii="Arial" w:hAnsi="Arial" w:cs="Arial"/>
                <w:b/>
                <w:color w:val="FF0000"/>
              </w:rPr>
            </w:pPr>
            <w:r>
              <w:rPr>
                <w:rFonts w:ascii="Arial" w:hAnsi="Arial" w:cs="Arial"/>
                <w:sz w:val="24"/>
                <w:szCs w:val="24"/>
              </w:rPr>
              <w:t>P</w:t>
            </w:r>
            <w:r w:rsidRPr="00D06840">
              <w:rPr>
                <w:rFonts w:ascii="Arial" w:hAnsi="Arial" w:cs="Arial"/>
                <w:sz w:val="24"/>
                <w:szCs w:val="24"/>
              </w:rPr>
              <w:t>upils with an additional support need are less likely to reach a positive destination or go on to higher education,</w:t>
            </w:r>
            <w:r>
              <w:rPr>
                <w:rFonts w:ascii="Arial" w:hAnsi="Arial" w:cs="Arial"/>
                <w:sz w:val="24"/>
                <w:szCs w:val="24"/>
              </w:rPr>
              <w:t xml:space="preserve"> </w:t>
            </w:r>
            <w:r w:rsidRPr="00D06840">
              <w:rPr>
                <w:rFonts w:ascii="Arial" w:hAnsi="Arial" w:cs="Arial"/>
                <w:sz w:val="24"/>
                <w:szCs w:val="24"/>
              </w:rPr>
              <w:lastRenderedPageBreak/>
              <w:t xml:space="preserve">but are more likely to progress to further education or be unemployed (Scottish Government, 2020a). </w:t>
            </w:r>
          </w:p>
          <w:p w14:paraId="0D618F00" w14:textId="65E79DB8" w:rsidR="0064115D" w:rsidRPr="00D06840" w:rsidRDefault="0064115D" w:rsidP="00A27CD0">
            <w:pPr>
              <w:shd w:val="clear" w:color="auto" w:fill="FFFFFF"/>
              <w:spacing w:before="100" w:beforeAutospacing="1" w:after="100" w:afterAutospacing="1"/>
              <w:rPr>
                <w:rFonts w:ascii="Arial" w:hAnsi="Arial" w:cs="Arial"/>
                <w:b/>
                <w:color w:val="FF0000"/>
              </w:rPr>
            </w:pPr>
            <w:r w:rsidRPr="00D06840">
              <w:rPr>
                <w:rFonts w:ascii="Arial" w:hAnsi="Arial" w:cs="Arial"/>
                <w:sz w:val="24"/>
                <w:szCs w:val="24"/>
              </w:rPr>
              <w:t>For specific ASNs the poorest outcomes for positive destinations are for those with a learning disability (77%) and the best is for those with dyslexia (94%). Pupils with ASN tend to have poorer educational attainment than those without ASN. For example, 39% of pupils with an ASN attained SCQF at level 6 or above compared with 71% of those with no ASN (Scottish Government, 2020a).</w:t>
            </w:r>
          </w:p>
        </w:tc>
        <w:tc>
          <w:tcPr>
            <w:tcW w:w="3827" w:type="dxa"/>
            <w:tcMar>
              <w:left w:w="57" w:type="dxa"/>
              <w:right w:w="57" w:type="dxa"/>
            </w:tcMar>
          </w:tcPr>
          <w:p w14:paraId="43C0CBB8" w14:textId="0B4A2554" w:rsidR="008574A2" w:rsidRPr="000E55A7" w:rsidRDefault="008574A2" w:rsidP="000E55A7">
            <w:pPr>
              <w:pStyle w:val="SDSHeading"/>
              <w:numPr>
                <w:ilvl w:val="0"/>
                <w:numId w:val="18"/>
              </w:numPr>
              <w:spacing w:before="120" w:after="120" w:line="20" w:lineRule="atLeast"/>
              <w:rPr>
                <w:b w:val="0"/>
                <w:bCs w:val="0"/>
              </w:rPr>
            </w:pPr>
            <w:r w:rsidRPr="000E55A7">
              <w:rPr>
                <w:b w:val="0"/>
                <w:bCs w:val="0"/>
              </w:rPr>
              <w:lastRenderedPageBreak/>
              <w:t>NNTF 1 Stove Network Soap</w:t>
            </w:r>
            <w:r w:rsidR="000E55A7">
              <w:rPr>
                <w:b w:val="0"/>
                <w:bCs w:val="0"/>
              </w:rPr>
              <w:t xml:space="preserve"> </w:t>
            </w:r>
            <w:r w:rsidRPr="000E55A7">
              <w:rPr>
                <w:b w:val="0"/>
                <w:bCs w:val="0"/>
              </w:rPr>
              <w:t>Box 1 engaged in new innovative ways with deaf practitioners</w:t>
            </w:r>
            <w:r w:rsidR="004F3D44" w:rsidRPr="000E55A7">
              <w:rPr>
                <w:b w:val="0"/>
                <w:bCs w:val="0"/>
              </w:rPr>
              <w:t xml:space="preserve"> in 2020/21 </w:t>
            </w:r>
            <w:r w:rsidRPr="000E55A7">
              <w:rPr>
                <w:b w:val="0"/>
                <w:bCs w:val="0"/>
              </w:rPr>
              <w:t xml:space="preserve"> </w:t>
            </w:r>
            <w:r w:rsidR="00797422" w:rsidRPr="000E55A7">
              <w:rPr>
                <w:b w:val="0"/>
                <w:bCs w:val="0"/>
              </w:rPr>
              <w:t xml:space="preserve">to </w:t>
            </w:r>
            <w:r w:rsidRPr="000E55A7">
              <w:rPr>
                <w:b w:val="0"/>
                <w:bCs w:val="0"/>
              </w:rPr>
              <w:t>promot</w:t>
            </w:r>
            <w:r w:rsidR="00797422" w:rsidRPr="000E55A7">
              <w:rPr>
                <w:b w:val="0"/>
                <w:bCs w:val="0"/>
              </w:rPr>
              <w:t>e</w:t>
            </w:r>
            <w:r w:rsidRPr="000E55A7">
              <w:rPr>
                <w:b w:val="0"/>
                <w:bCs w:val="0"/>
              </w:rPr>
              <w:t xml:space="preserve"> joint understanding of needs, support and actions to be taken to support integration in work and skills development opportunities.</w:t>
            </w:r>
          </w:p>
          <w:p w14:paraId="5AD5118E" w14:textId="3B0F4E20" w:rsidR="00B85E38" w:rsidRPr="000E55A7" w:rsidRDefault="00B85E38" w:rsidP="00937345">
            <w:pPr>
              <w:pStyle w:val="SDSHeading"/>
              <w:spacing w:before="120" w:after="120" w:line="20" w:lineRule="atLeast"/>
              <w:rPr>
                <w:b w:val="0"/>
                <w:bCs w:val="0"/>
              </w:rPr>
            </w:pPr>
          </w:p>
          <w:p w14:paraId="5534FDC9" w14:textId="2117F7D0" w:rsidR="00B85E38" w:rsidRPr="000E55A7" w:rsidRDefault="000E55A7" w:rsidP="00937345">
            <w:pPr>
              <w:pStyle w:val="SDSHeading"/>
              <w:spacing w:before="120" w:after="120" w:line="20" w:lineRule="atLeast"/>
              <w:rPr>
                <w:b w:val="0"/>
                <w:bCs w:val="0"/>
              </w:rPr>
            </w:pPr>
            <w:r>
              <w:rPr>
                <w:b w:val="0"/>
                <w:bCs w:val="0"/>
              </w:rPr>
              <w:t xml:space="preserve">2) </w:t>
            </w:r>
            <w:r w:rsidR="00B85E38" w:rsidRPr="000E55A7">
              <w:rPr>
                <w:b w:val="0"/>
                <w:bCs w:val="0"/>
              </w:rPr>
              <w:t>Screen Scotland i</w:t>
            </w:r>
            <w:r w:rsidR="00934270" w:rsidRPr="000E55A7">
              <w:rPr>
                <w:b w:val="0"/>
                <w:bCs w:val="0"/>
              </w:rPr>
              <w:t>s introducing new Production Funding standards which include EDI Participation Targets, including disabilities.</w:t>
            </w:r>
          </w:p>
          <w:p w14:paraId="2F0A4758" w14:textId="63A920EF" w:rsidR="000E55A7" w:rsidRPr="000E55A7" w:rsidRDefault="000E55A7" w:rsidP="000E55A7">
            <w:pPr>
              <w:pStyle w:val="SDSHeading"/>
              <w:spacing w:before="120" w:after="120" w:line="20" w:lineRule="atLeast"/>
              <w:rPr>
                <w:b w:val="0"/>
              </w:rPr>
            </w:pPr>
            <w:r w:rsidRPr="000E55A7">
              <w:rPr>
                <w:b w:val="0"/>
              </w:rPr>
              <w:t>3)</w:t>
            </w:r>
            <w:r w:rsidRPr="000E55A7">
              <w:rPr>
                <w:b w:val="0"/>
              </w:rPr>
              <w:tab/>
              <w:t xml:space="preserve">Working in partnership with employers and industry through </w:t>
            </w:r>
            <w:r w:rsidR="009D73B6">
              <w:rPr>
                <w:b w:val="0"/>
              </w:rPr>
              <w:t xml:space="preserve">Screen Scotland Partnership </w:t>
            </w:r>
            <w:r w:rsidRPr="000E55A7">
              <w:rPr>
                <w:b w:val="0"/>
              </w:rPr>
              <w:t xml:space="preserve">to focus on creating a diverse </w:t>
            </w:r>
            <w:r w:rsidRPr="000E55A7">
              <w:rPr>
                <w:b w:val="0"/>
              </w:rPr>
              <w:lastRenderedPageBreak/>
              <w:t>workforce</w:t>
            </w:r>
            <w:r w:rsidR="009D73B6">
              <w:rPr>
                <w:b w:val="0"/>
              </w:rPr>
              <w:t xml:space="preserve">, funding new initiatives like GMAC Screen Start </w:t>
            </w:r>
            <w:r w:rsidRPr="000E55A7">
              <w:rPr>
                <w:b w:val="0"/>
              </w:rPr>
              <w:t xml:space="preserve">and signposting to SDS resources </w:t>
            </w:r>
          </w:p>
          <w:p w14:paraId="385FD09D" w14:textId="77777777" w:rsidR="000E55A7" w:rsidRPr="000E55A7" w:rsidRDefault="000E55A7" w:rsidP="000E55A7">
            <w:pPr>
              <w:pStyle w:val="SDSHeading"/>
              <w:spacing w:before="120" w:after="120" w:line="20" w:lineRule="atLeast"/>
              <w:rPr>
                <w:b w:val="0"/>
              </w:rPr>
            </w:pPr>
            <w:r w:rsidRPr="000E55A7">
              <w:rPr>
                <w:b w:val="0"/>
              </w:rPr>
              <w:t>4)</w:t>
            </w:r>
            <w:r w:rsidRPr="000E55A7">
              <w:rPr>
                <w:b w:val="0"/>
              </w:rPr>
              <w:tab/>
              <w:t>Conducting consultation with the wider sector to understand the challenges facing the sector to improve diversity</w:t>
            </w:r>
          </w:p>
          <w:p w14:paraId="4ED2E21D" w14:textId="77777777" w:rsidR="000E55A7" w:rsidRPr="000E55A7" w:rsidRDefault="000E55A7" w:rsidP="000E55A7">
            <w:pPr>
              <w:pStyle w:val="SDSHeading"/>
              <w:spacing w:before="120" w:after="120" w:line="20" w:lineRule="atLeast"/>
              <w:rPr>
                <w:b w:val="0"/>
              </w:rPr>
            </w:pPr>
            <w:r w:rsidRPr="000E55A7">
              <w:rPr>
                <w:b w:val="0"/>
              </w:rPr>
              <w:t>5)</w:t>
            </w:r>
            <w:r w:rsidRPr="000E55A7">
              <w:rPr>
                <w:b w:val="0"/>
              </w:rPr>
              <w:tab/>
              <w:t>Raising awareness with training providers of the different funding options available from SDS and other partners to help support disabled individuals</w:t>
            </w:r>
          </w:p>
          <w:p w14:paraId="0B394C87" w14:textId="77777777" w:rsidR="000E55A7" w:rsidRPr="000E55A7" w:rsidRDefault="000E55A7" w:rsidP="000E55A7">
            <w:pPr>
              <w:pStyle w:val="SDSHeading"/>
              <w:spacing w:before="120" w:after="120" w:line="20" w:lineRule="atLeast"/>
              <w:rPr>
                <w:b w:val="0"/>
              </w:rPr>
            </w:pPr>
            <w:r w:rsidRPr="000E55A7">
              <w:rPr>
                <w:b w:val="0"/>
              </w:rPr>
              <w:t xml:space="preserve"> </w:t>
            </w:r>
          </w:p>
          <w:p w14:paraId="43E199C1" w14:textId="77777777" w:rsidR="0064115D" w:rsidRDefault="000E55A7" w:rsidP="000E55A7">
            <w:pPr>
              <w:pStyle w:val="SDSHeading"/>
              <w:spacing w:before="120" w:after="120" w:line="20" w:lineRule="atLeast"/>
              <w:rPr>
                <w:b w:val="0"/>
              </w:rPr>
            </w:pPr>
            <w:r w:rsidRPr="000E55A7">
              <w:rPr>
                <w:b w:val="0"/>
              </w:rPr>
              <w:t>6)</w:t>
            </w:r>
            <w:r w:rsidRPr="000E55A7">
              <w:rPr>
                <w:b w:val="0"/>
              </w:rPr>
              <w:tab/>
              <w:t>Raising awareness with industry of the enhanced  funding options available from SDS for disabled individuals</w:t>
            </w:r>
          </w:p>
          <w:p w14:paraId="3B0D9FB5" w14:textId="40D46212" w:rsidR="00A27CD0" w:rsidRPr="000E55A7" w:rsidRDefault="00A27CD0" w:rsidP="000E55A7">
            <w:pPr>
              <w:pStyle w:val="SDSHeading"/>
              <w:spacing w:before="120" w:after="120" w:line="20" w:lineRule="atLeast"/>
              <w:rPr>
                <w:b w:val="0"/>
              </w:rPr>
            </w:pPr>
            <w:r>
              <w:rPr>
                <w:b w:val="0"/>
                <w:szCs w:val="24"/>
              </w:rPr>
              <w:t>Delivery partners will design, deliver and evaluate online remote digital delivery of training coaching and mentoring methods in the sector at scale and across sub-sectors most impacted by the pandemic.</w:t>
            </w:r>
          </w:p>
        </w:tc>
        <w:tc>
          <w:tcPr>
            <w:tcW w:w="4678" w:type="dxa"/>
            <w:vMerge w:val="restart"/>
            <w:tcMar>
              <w:left w:w="57" w:type="dxa"/>
              <w:right w:w="57" w:type="dxa"/>
            </w:tcMar>
          </w:tcPr>
          <w:p w14:paraId="14B4B434" w14:textId="77777777" w:rsidR="0064115D" w:rsidRDefault="0064115D" w:rsidP="00937345">
            <w:pPr>
              <w:pStyle w:val="NoSpacing"/>
              <w:ind w:left="360"/>
              <w:rPr>
                <w:rFonts w:ascii="Arial" w:hAnsi="Arial" w:cs="Arial"/>
                <w:sz w:val="24"/>
                <w:szCs w:val="24"/>
              </w:rPr>
            </w:pPr>
          </w:p>
          <w:p w14:paraId="75928476" w14:textId="598B975F" w:rsidR="0064115D" w:rsidRDefault="00F17949" w:rsidP="00937345">
            <w:pPr>
              <w:pStyle w:val="NoSpacing"/>
              <w:rPr>
                <w:rFonts w:ascii="Arial" w:hAnsi="Arial" w:cs="Arial"/>
                <w:sz w:val="24"/>
                <w:szCs w:val="24"/>
              </w:rPr>
            </w:pPr>
            <w:r>
              <w:rPr>
                <w:rFonts w:ascii="Arial" w:hAnsi="Arial" w:cs="Arial"/>
                <w:sz w:val="24"/>
                <w:szCs w:val="24"/>
              </w:rPr>
              <w:t xml:space="preserve">Promotion of best practice in programme design, delivery, monitoring </w:t>
            </w:r>
            <w:r w:rsidR="00DA7482">
              <w:rPr>
                <w:rFonts w:ascii="Arial" w:hAnsi="Arial" w:cs="Arial"/>
                <w:sz w:val="24"/>
                <w:szCs w:val="24"/>
              </w:rPr>
              <w:t>and evaluation for practitioners with disabilities</w:t>
            </w:r>
          </w:p>
          <w:p w14:paraId="5B3AEC1B" w14:textId="7E80A46B" w:rsidR="00DA7482" w:rsidRDefault="00DA7482" w:rsidP="00937345">
            <w:pPr>
              <w:pStyle w:val="NoSpacing"/>
              <w:rPr>
                <w:rFonts w:ascii="Arial" w:hAnsi="Arial" w:cs="Arial"/>
                <w:sz w:val="24"/>
                <w:szCs w:val="24"/>
              </w:rPr>
            </w:pPr>
          </w:p>
          <w:p w14:paraId="28308A31" w14:textId="1D3F6781" w:rsidR="00DA7482" w:rsidRDefault="009D0A15" w:rsidP="00937345">
            <w:pPr>
              <w:pStyle w:val="NoSpacing"/>
              <w:rPr>
                <w:rFonts w:ascii="Arial" w:hAnsi="Arial" w:cs="Arial"/>
                <w:sz w:val="24"/>
                <w:szCs w:val="24"/>
              </w:rPr>
            </w:pPr>
            <w:r>
              <w:rPr>
                <w:rFonts w:ascii="Arial" w:hAnsi="Arial" w:cs="Arial"/>
                <w:sz w:val="24"/>
                <w:szCs w:val="24"/>
              </w:rPr>
              <w:t>Review and improve where needed</w:t>
            </w:r>
            <w:r w:rsidR="00697C40">
              <w:rPr>
                <w:rFonts w:ascii="Arial" w:hAnsi="Arial" w:cs="Arial"/>
                <w:sz w:val="24"/>
                <w:szCs w:val="24"/>
              </w:rPr>
              <w:t xml:space="preserve"> advocacy and support arrangements for practitioners with</w:t>
            </w:r>
            <w:r w:rsidR="000A0643">
              <w:rPr>
                <w:rFonts w:ascii="Arial" w:hAnsi="Arial" w:cs="Arial"/>
                <w:sz w:val="24"/>
                <w:szCs w:val="24"/>
              </w:rPr>
              <w:t xml:space="preserve"> </w:t>
            </w:r>
            <w:r>
              <w:rPr>
                <w:rFonts w:ascii="Arial" w:hAnsi="Arial" w:cs="Arial"/>
                <w:sz w:val="24"/>
                <w:szCs w:val="24"/>
              </w:rPr>
              <w:t xml:space="preserve">disabilities across NTTF providers </w:t>
            </w:r>
          </w:p>
          <w:p w14:paraId="10F093F0" w14:textId="77777777" w:rsidR="0064115D" w:rsidRDefault="0064115D" w:rsidP="00937345">
            <w:pPr>
              <w:pStyle w:val="NoSpacing"/>
              <w:ind w:left="360"/>
              <w:rPr>
                <w:rFonts w:ascii="Arial" w:hAnsi="Arial" w:cs="Arial"/>
                <w:sz w:val="24"/>
                <w:szCs w:val="24"/>
              </w:rPr>
            </w:pPr>
          </w:p>
          <w:p w14:paraId="6A46159B" w14:textId="56403133" w:rsidR="003A6032" w:rsidRPr="00793B21" w:rsidRDefault="0064115D" w:rsidP="00793B21">
            <w:pPr>
              <w:pStyle w:val="NoSpacing"/>
              <w:rPr>
                <w:rFonts w:ascii="Arial" w:hAnsi="Arial" w:cs="Arial"/>
                <w:sz w:val="24"/>
                <w:szCs w:val="24"/>
              </w:rPr>
            </w:pPr>
            <w:r>
              <w:rPr>
                <w:rFonts w:ascii="Arial" w:hAnsi="Arial" w:cs="Arial"/>
                <w:sz w:val="24"/>
                <w:szCs w:val="24"/>
              </w:rPr>
              <w:t xml:space="preserve">Investigate how to make accessible to those requiring specialist equipment to access on- line delivery. </w:t>
            </w:r>
          </w:p>
          <w:p w14:paraId="4C0A31F7" w14:textId="4A9B5B56" w:rsidR="0064115D" w:rsidRDefault="0064115D" w:rsidP="003A6032">
            <w:pPr>
              <w:pStyle w:val="SDSHeading"/>
              <w:spacing w:before="120" w:after="120" w:line="20" w:lineRule="atLeast"/>
              <w:rPr>
                <w:b w:val="0"/>
                <w:bCs w:val="0"/>
                <w:szCs w:val="24"/>
              </w:rPr>
            </w:pPr>
            <w:r w:rsidRPr="005B4382">
              <w:rPr>
                <w:b w:val="0"/>
                <w:bCs w:val="0"/>
                <w:szCs w:val="24"/>
              </w:rPr>
              <w:t xml:space="preserve">Work with equalities team to review language in </w:t>
            </w:r>
            <w:r w:rsidR="003A6032">
              <w:rPr>
                <w:b w:val="0"/>
                <w:bCs w:val="0"/>
                <w:szCs w:val="24"/>
              </w:rPr>
              <w:t>provider material</w:t>
            </w:r>
            <w:r w:rsidR="00142A99">
              <w:rPr>
                <w:b w:val="0"/>
                <w:bCs w:val="0"/>
                <w:szCs w:val="24"/>
              </w:rPr>
              <w:t>s</w:t>
            </w:r>
            <w:r w:rsidRPr="005B4382">
              <w:rPr>
                <w:b w:val="0"/>
                <w:bCs w:val="0"/>
                <w:szCs w:val="24"/>
              </w:rPr>
              <w:t xml:space="preserve"> to ensure there is no unconscious bias</w:t>
            </w:r>
            <w:r w:rsidR="00177921">
              <w:rPr>
                <w:b w:val="0"/>
                <w:bCs w:val="0"/>
                <w:szCs w:val="24"/>
              </w:rPr>
              <w:t>.</w:t>
            </w:r>
          </w:p>
          <w:p w14:paraId="450BD2FA" w14:textId="71A98766" w:rsidR="00177921" w:rsidRDefault="00177921" w:rsidP="003A6032">
            <w:pPr>
              <w:pStyle w:val="SDSHeading"/>
              <w:spacing w:before="120" w:after="120" w:line="20" w:lineRule="atLeast"/>
              <w:rPr>
                <w:b w:val="0"/>
                <w:szCs w:val="24"/>
              </w:rPr>
            </w:pPr>
          </w:p>
          <w:p w14:paraId="0FBC584E" w14:textId="24398EF6" w:rsidR="00177921" w:rsidRPr="005B4382" w:rsidRDefault="00177921" w:rsidP="003A6032">
            <w:pPr>
              <w:pStyle w:val="SDSHeading"/>
              <w:spacing w:before="120" w:after="120" w:line="20" w:lineRule="atLeast"/>
              <w:rPr>
                <w:b w:val="0"/>
                <w:szCs w:val="24"/>
              </w:rPr>
            </w:pPr>
            <w:r w:rsidRPr="00177921">
              <w:rPr>
                <w:b w:val="0"/>
                <w:szCs w:val="24"/>
              </w:rPr>
              <w:lastRenderedPageBreak/>
              <w:t>Develop case studies promoting the experience of freelances</w:t>
            </w:r>
            <w:r>
              <w:rPr>
                <w:b w:val="0"/>
                <w:szCs w:val="24"/>
              </w:rPr>
              <w:t xml:space="preserve"> with disabilities</w:t>
            </w:r>
            <w:r w:rsidRPr="00177921">
              <w:rPr>
                <w:b w:val="0"/>
                <w:szCs w:val="24"/>
              </w:rPr>
              <w:t xml:space="preserve"> of the programme and its benefits</w:t>
            </w:r>
          </w:p>
          <w:p w14:paraId="0FFCDC82" w14:textId="3D2C9F4F" w:rsidR="0064115D" w:rsidRPr="00F02F6E" w:rsidRDefault="0064115D" w:rsidP="00937345">
            <w:pPr>
              <w:pStyle w:val="SDSHeading"/>
              <w:spacing w:before="120" w:after="120" w:line="20" w:lineRule="atLeast"/>
              <w:ind w:left="360"/>
              <w:rPr>
                <w:b w:val="0"/>
              </w:rPr>
            </w:pPr>
          </w:p>
        </w:tc>
      </w:tr>
      <w:tr w:rsidR="00A27CD0" w:rsidRPr="00A16B84" w14:paraId="2AAAEE45" w14:textId="77777777" w:rsidTr="00937345">
        <w:trPr>
          <w:trHeight w:val="1750"/>
        </w:trPr>
        <w:tc>
          <w:tcPr>
            <w:tcW w:w="3681" w:type="dxa"/>
            <w:vMerge/>
            <w:tcBorders>
              <w:bottom w:val="single" w:sz="4" w:space="0" w:color="404040" w:themeColor="text1" w:themeTint="BF"/>
            </w:tcBorders>
            <w:tcMar>
              <w:left w:w="57" w:type="dxa"/>
              <w:right w:w="57" w:type="dxa"/>
            </w:tcMar>
          </w:tcPr>
          <w:p w14:paraId="2027D475" w14:textId="77777777" w:rsidR="00A27CD0" w:rsidRPr="00422716" w:rsidRDefault="00A27CD0" w:rsidP="00937345">
            <w:pPr>
              <w:pStyle w:val="SDSHeading"/>
              <w:spacing w:before="120" w:after="120" w:line="20" w:lineRule="atLeast"/>
              <w:rPr>
                <w:b w:val="0"/>
                <w:color w:val="FF0000"/>
              </w:rPr>
            </w:pPr>
          </w:p>
        </w:tc>
        <w:tc>
          <w:tcPr>
            <w:tcW w:w="2410" w:type="dxa"/>
            <w:vMerge/>
            <w:tcBorders>
              <w:bottom w:val="single" w:sz="4" w:space="0" w:color="404040" w:themeColor="text1" w:themeTint="BF"/>
            </w:tcBorders>
            <w:tcMar>
              <w:left w:w="57" w:type="dxa"/>
              <w:right w:w="57" w:type="dxa"/>
            </w:tcMar>
          </w:tcPr>
          <w:p w14:paraId="330E49DF" w14:textId="77777777" w:rsidR="00A27CD0" w:rsidRPr="00ED6E07" w:rsidRDefault="00A27CD0" w:rsidP="00937345">
            <w:pPr>
              <w:pStyle w:val="SDSHeading"/>
              <w:spacing w:before="120" w:after="120" w:line="20" w:lineRule="atLeast"/>
              <w:rPr>
                <w:b w:val="0"/>
              </w:rPr>
            </w:pPr>
          </w:p>
        </w:tc>
        <w:tc>
          <w:tcPr>
            <w:tcW w:w="3827" w:type="dxa"/>
            <w:tcBorders>
              <w:bottom w:val="single" w:sz="4" w:space="0" w:color="404040" w:themeColor="text1" w:themeTint="BF"/>
            </w:tcBorders>
            <w:tcMar>
              <w:left w:w="57" w:type="dxa"/>
              <w:right w:w="57" w:type="dxa"/>
            </w:tcMar>
          </w:tcPr>
          <w:p w14:paraId="4634C0C9" w14:textId="6FF2B6E0" w:rsidR="00A27CD0" w:rsidRPr="00ED6E07" w:rsidRDefault="00A27CD0" w:rsidP="00937345">
            <w:pPr>
              <w:pStyle w:val="SDSHeading"/>
              <w:spacing w:before="120" w:after="120" w:line="20" w:lineRule="atLeast"/>
              <w:rPr>
                <w:b w:val="0"/>
              </w:rPr>
            </w:pPr>
          </w:p>
        </w:tc>
        <w:tc>
          <w:tcPr>
            <w:tcW w:w="4678" w:type="dxa"/>
            <w:vMerge/>
            <w:tcBorders>
              <w:bottom w:val="single" w:sz="4" w:space="0" w:color="404040" w:themeColor="text1" w:themeTint="BF"/>
            </w:tcBorders>
            <w:tcMar>
              <w:left w:w="57" w:type="dxa"/>
              <w:right w:w="57" w:type="dxa"/>
            </w:tcMar>
          </w:tcPr>
          <w:p w14:paraId="70D4B183" w14:textId="77777777" w:rsidR="00A27CD0" w:rsidRPr="00F02F6E" w:rsidRDefault="00A27CD0" w:rsidP="00937345">
            <w:pPr>
              <w:pStyle w:val="SDSHeading"/>
              <w:spacing w:before="120" w:after="120" w:line="20" w:lineRule="atLeast"/>
              <w:rPr>
                <w:b w:val="0"/>
              </w:rPr>
            </w:pPr>
          </w:p>
        </w:tc>
      </w:tr>
    </w:tbl>
    <w:p w14:paraId="7A839452" w14:textId="77777777" w:rsidR="0064115D" w:rsidRPr="003234A9" w:rsidRDefault="0064115D" w:rsidP="0064115D">
      <w:pPr>
        <w:pStyle w:val="ListParagraph"/>
        <w:numPr>
          <w:ilvl w:val="1"/>
          <w:numId w:val="3"/>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 xml:space="preserve">Gender reassignment </w:t>
      </w:r>
      <w:r>
        <w:rPr>
          <w:rFonts w:ascii="Arial" w:eastAsia="Calibri" w:hAnsi="Arial" w:cs="Arial"/>
          <w:color w:val="006373"/>
          <w:sz w:val="28"/>
          <w:szCs w:val="24"/>
          <w:lang w:val="en-US"/>
        </w:rPr>
        <w:t>(sometimes under heading of Transgender)</w:t>
      </w:r>
    </w:p>
    <w:p w14:paraId="24DE0407" w14:textId="77777777" w:rsidR="0064115D" w:rsidRDefault="0064115D" w:rsidP="0064115D">
      <w:pPr>
        <w:rPr>
          <w:rFonts w:ascii="Arial" w:eastAsia="Calibri" w:hAnsi="Arial" w:cs="Arial"/>
          <w:sz w:val="24"/>
          <w:szCs w:val="24"/>
        </w:rPr>
      </w:pPr>
      <w:r w:rsidRPr="00F92FB9">
        <w:rPr>
          <w:rFonts w:ascii="Arial" w:eastAsia="Calibri" w:hAnsi="Arial" w:cs="Arial"/>
          <w:b/>
          <w:sz w:val="24"/>
          <w:szCs w:val="24"/>
          <w:lang w:val="en-US"/>
        </w:rPr>
        <w:t>Context:</w:t>
      </w:r>
      <w:r>
        <w:rPr>
          <w:rFonts w:ascii="Arial" w:eastAsia="Calibri" w:hAnsi="Arial" w:cs="Arial"/>
          <w:b/>
          <w:sz w:val="24"/>
          <w:szCs w:val="24"/>
          <w:lang w:val="en-US"/>
        </w:rPr>
        <w:t xml:space="preserve"> </w:t>
      </w:r>
      <w:r>
        <w:rPr>
          <w:rFonts w:ascii="Arial" w:eastAsia="Calibri" w:hAnsi="Arial" w:cs="Arial"/>
          <w:sz w:val="24"/>
          <w:szCs w:val="24"/>
          <w:lang w:val="en-US"/>
        </w:rPr>
        <w:t>This section looks at activity to address potential disadvantage faced by trans</w:t>
      </w:r>
      <w:r>
        <w:rPr>
          <w:rStyle w:val="FootnoteReference"/>
          <w:rFonts w:ascii="Arial" w:eastAsia="Calibri" w:hAnsi="Arial" w:cs="Arial"/>
          <w:sz w:val="24"/>
          <w:szCs w:val="24"/>
          <w:lang w:val="en-US"/>
        </w:rPr>
        <w:footnoteReference w:id="3"/>
      </w:r>
      <w:r>
        <w:rPr>
          <w:rFonts w:ascii="Arial" w:eastAsia="Calibri" w:hAnsi="Arial" w:cs="Arial"/>
          <w:sz w:val="24"/>
          <w:szCs w:val="24"/>
          <w:lang w:val="en-US"/>
        </w:rPr>
        <w:t xml:space="preserve"> customers.  </w:t>
      </w:r>
      <w:r w:rsidRPr="009019BE">
        <w:rPr>
          <w:rFonts w:ascii="Arial" w:eastAsia="Calibri" w:hAnsi="Arial" w:cs="Arial"/>
          <w:sz w:val="24"/>
          <w:szCs w:val="24"/>
        </w:rPr>
        <w:t xml:space="preserve">For </w:t>
      </w:r>
      <w:r>
        <w:rPr>
          <w:rFonts w:ascii="Arial" w:eastAsia="Calibri" w:hAnsi="Arial" w:cs="Arial"/>
          <w:sz w:val="24"/>
          <w:szCs w:val="24"/>
        </w:rPr>
        <w:t>the trans community</w:t>
      </w:r>
      <w:r w:rsidRPr="009019BE">
        <w:rPr>
          <w:rFonts w:ascii="Arial" w:eastAsia="Calibri" w:hAnsi="Arial" w:cs="Arial"/>
          <w:sz w:val="24"/>
          <w:szCs w:val="24"/>
        </w:rPr>
        <w:t>, there is little data available on employment outcomes.  However, we know that trans people are less likely to be in employment than their peers.  The Scottish Government estimates that around 0.6-1% of the population is transgender</w:t>
      </w:r>
      <w:r>
        <w:rPr>
          <w:rFonts w:ascii="Arial" w:eastAsia="Calibri" w:hAnsi="Arial" w:cs="Arial"/>
          <w:sz w:val="24"/>
          <w:szCs w:val="24"/>
        </w:rPr>
        <w:t>.</w:t>
      </w:r>
      <w:r>
        <w:rPr>
          <w:rStyle w:val="FootnoteReference"/>
          <w:rFonts w:ascii="Arial" w:eastAsia="Calibri" w:hAnsi="Arial" w:cs="Arial"/>
          <w:sz w:val="24"/>
          <w:szCs w:val="24"/>
        </w:rPr>
        <w:footnoteReference w:id="4"/>
      </w:r>
    </w:p>
    <w:p w14:paraId="744D4C4B" w14:textId="77777777" w:rsidR="0064115D" w:rsidRPr="00BB7739" w:rsidRDefault="0064115D" w:rsidP="0064115D">
      <w:pPr>
        <w:spacing w:after="200" w:line="276" w:lineRule="auto"/>
        <w:rPr>
          <w:rFonts w:ascii="Arial" w:eastAsia="Calibri" w:hAnsi="Arial" w:cs="Arial"/>
          <w:sz w:val="24"/>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64115D" w:rsidRPr="00A16B84" w14:paraId="037417BB" w14:textId="77777777" w:rsidTr="00937345">
        <w:trPr>
          <w:trHeight w:val="648"/>
          <w:tblHeader/>
        </w:trPr>
        <w:tc>
          <w:tcPr>
            <w:tcW w:w="3681" w:type="dxa"/>
            <w:shd w:val="clear" w:color="auto" w:fill="006373"/>
            <w:tcMar>
              <w:top w:w="57" w:type="dxa"/>
              <w:left w:w="57" w:type="dxa"/>
              <w:right w:w="57" w:type="dxa"/>
            </w:tcMar>
          </w:tcPr>
          <w:p w14:paraId="5474CB96" w14:textId="77777777" w:rsidR="0064115D" w:rsidRPr="00472F02" w:rsidRDefault="0064115D" w:rsidP="00937345">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1FB31A87" w14:textId="77777777" w:rsidR="0064115D" w:rsidRPr="00472F02" w:rsidRDefault="0064115D" w:rsidP="00937345">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350D6923" w14:textId="77777777" w:rsidR="0064115D" w:rsidRPr="00472F02" w:rsidRDefault="0064115D" w:rsidP="00937345">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5E87311D" w14:textId="77777777" w:rsidR="0064115D" w:rsidRPr="00472F02" w:rsidRDefault="0064115D" w:rsidP="00937345">
            <w:pPr>
              <w:pStyle w:val="SDSHeading"/>
              <w:spacing w:after="120"/>
              <w:rPr>
                <w:color w:val="FFFFFF" w:themeColor="background1"/>
              </w:rPr>
            </w:pPr>
            <w:r w:rsidRPr="00472F02">
              <w:rPr>
                <w:color w:val="FFFFFF" w:themeColor="background1"/>
              </w:rPr>
              <w:t xml:space="preserve">Further activity required </w:t>
            </w:r>
          </w:p>
        </w:tc>
      </w:tr>
      <w:tr w:rsidR="0064115D" w:rsidRPr="00A16B84" w14:paraId="52B7C856" w14:textId="77777777" w:rsidTr="00937345">
        <w:tc>
          <w:tcPr>
            <w:tcW w:w="3681" w:type="dxa"/>
            <w:tcMar>
              <w:left w:w="57" w:type="dxa"/>
              <w:right w:w="57" w:type="dxa"/>
            </w:tcMar>
          </w:tcPr>
          <w:p w14:paraId="17BF0D85" w14:textId="77777777" w:rsidR="0064115D" w:rsidRPr="00B23439" w:rsidRDefault="0064115D" w:rsidP="00937345">
            <w:pPr>
              <w:pStyle w:val="SDSHeading"/>
              <w:spacing w:before="120" w:after="120" w:line="20" w:lineRule="atLeast"/>
              <w:rPr>
                <w:b w:val="0"/>
              </w:rPr>
            </w:pPr>
            <w:r>
              <w:rPr>
                <w:b w:val="0"/>
              </w:rPr>
              <w:t>As far as we are aware no</w:t>
            </w:r>
            <w:r w:rsidRPr="00323003">
              <w:rPr>
                <w:b w:val="0"/>
              </w:rPr>
              <w:t xml:space="preserve"> data </w:t>
            </w:r>
            <w:r>
              <w:rPr>
                <w:b w:val="0"/>
              </w:rPr>
              <w:t>on gender reassignment is available i</w:t>
            </w:r>
            <w:r w:rsidRPr="00323003">
              <w:rPr>
                <w:b w:val="0"/>
              </w:rPr>
              <w:t>n current</w:t>
            </w:r>
            <w:r>
              <w:rPr>
                <w:b w:val="0"/>
              </w:rPr>
              <w:t xml:space="preserve"> </w:t>
            </w:r>
            <w:r w:rsidRPr="00323003">
              <w:rPr>
                <w:b w:val="0"/>
              </w:rPr>
              <w:t>workforce data collections</w:t>
            </w:r>
            <w:r>
              <w:rPr>
                <w:b w:val="0"/>
              </w:rPr>
              <w:t xml:space="preserve"> particularly energy sector which is dominant industry in region</w:t>
            </w:r>
            <w:r w:rsidRPr="00323003">
              <w:rPr>
                <w:b w:val="0"/>
              </w:rPr>
              <w:t>.</w:t>
            </w:r>
            <w:r>
              <w:rPr>
                <w:b w:val="0"/>
              </w:rPr>
              <w:t xml:space="preserve"> Therefore, it is not possible to fully assess whether individuals falling under this protected characteristic face any barriers or discrimination in pursuing a green career.</w:t>
            </w:r>
          </w:p>
        </w:tc>
        <w:tc>
          <w:tcPr>
            <w:tcW w:w="2410" w:type="dxa"/>
            <w:tcMar>
              <w:left w:w="57" w:type="dxa"/>
              <w:right w:w="57" w:type="dxa"/>
            </w:tcMar>
          </w:tcPr>
          <w:p w14:paraId="17765DB8" w14:textId="77777777" w:rsidR="0064115D" w:rsidRPr="00AC4369" w:rsidRDefault="0064115D" w:rsidP="00937345">
            <w:pPr>
              <w:pStyle w:val="NoSpacing"/>
              <w:rPr>
                <w:rFonts w:ascii="Arial" w:hAnsi="Arial" w:cs="Arial"/>
                <w:b/>
              </w:rPr>
            </w:pPr>
            <w:r>
              <w:rPr>
                <w:rFonts w:ascii="Arial" w:hAnsi="Arial" w:cs="Arial"/>
                <w:sz w:val="24"/>
                <w:szCs w:val="24"/>
              </w:rPr>
              <w:t>N</w:t>
            </w:r>
            <w:r w:rsidRPr="00AC4369">
              <w:rPr>
                <w:rFonts w:ascii="Arial" w:hAnsi="Arial" w:cs="Arial"/>
                <w:sz w:val="24"/>
                <w:szCs w:val="24"/>
              </w:rPr>
              <w:t xml:space="preserve">o data is available </w:t>
            </w:r>
          </w:p>
        </w:tc>
        <w:tc>
          <w:tcPr>
            <w:tcW w:w="3827" w:type="dxa"/>
            <w:tcMar>
              <w:left w:w="57" w:type="dxa"/>
              <w:right w:w="57" w:type="dxa"/>
            </w:tcMar>
          </w:tcPr>
          <w:p w14:paraId="2FDCEAD2" w14:textId="22664D28" w:rsidR="0064115D" w:rsidRPr="00F02F6E" w:rsidRDefault="0030162A" w:rsidP="00937345">
            <w:pPr>
              <w:pStyle w:val="SDSHeading"/>
              <w:spacing w:before="120" w:after="120" w:line="20" w:lineRule="atLeast"/>
              <w:rPr>
                <w:b w:val="0"/>
              </w:rPr>
            </w:pPr>
            <w:r>
              <w:rPr>
                <w:b w:val="0"/>
              </w:rPr>
              <w:t>Not known at this time</w:t>
            </w:r>
          </w:p>
        </w:tc>
        <w:tc>
          <w:tcPr>
            <w:tcW w:w="4678" w:type="dxa"/>
            <w:tcMar>
              <w:left w:w="57" w:type="dxa"/>
              <w:right w:w="57" w:type="dxa"/>
            </w:tcMar>
          </w:tcPr>
          <w:p w14:paraId="11465857" w14:textId="7C619498" w:rsidR="0064115D" w:rsidRPr="00F02F6E" w:rsidRDefault="00FF1BAA" w:rsidP="00FF1BAA">
            <w:pPr>
              <w:pStyle w:val="SDSHeading"/>
              <w:spacing w:before="120" w:after="120" w:line="20" w:lineRule="atLeast"/>
              <w:rPr>
                <w:b w:val="0"/>
              </w:rPr>
            </w:pPr>
            <w:r w:rsidRPr="00FF1BAA">
              <w:rPr>
                <w:b w:val="0"/>
              </w:rPr>
              <w:t>Ensure programme providers adhere to legal requirements and are prepared to monitor and report on delivery via evaluation.</w:t>
            </w:r>
          </w:p>
        </w:tc>
      </w:tr>
    </w:tbl>
    <w:p w14:paraId="693B4F65" w14:textId="77777777" w:rsidR="0064115D" w:rsidRDefault="0064115D" w:rsidP="0064115D">
      <w:pPr>
        <w:spacing w:after="200" w:line="276" w:lineRule="auto"/>
        <w:rPr>
          <w:rFonts w:ascii="Arial" w:eastAsia="Calibri" w:hAnsi="Arial" w:cs="Arial"/>
          <w:b/>
          <w:color w:val="006373"/>
          <w:sz w:val="28"/>
          <w:szCs w:val="24"/>
          <w:lang w:val="en-US"/>
        </w:rPr>
      </w:pPr>
    </w:p>
    <w:p w14:paraId="2361CB1B" w14:textId="77777777" w:rsidR="0064115D" w:rsidRDefault="0064115D" w:rsidP="0064115D">
      <w:pPr>
        <w:pStyle w:val="ListParagraph"/>
        <w:numPr>
          <w:ilvl w:val="1"/>
          <w:numId w:val="3"/>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Marriage and civil partnership</w:t>
      </w:r>
    </w:p>
    <w:p w14:paraId="79B9967C" w14:textId="77777777" w:rsidR="0064115D" w:rsidRDefault="0064115D" w:rsidP="0064115D">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64115D" w:rsidRPr="00A16B84" w14:paraId="01C43593" w14:textId="77777777" w:rsidTr="00937345">
        <w:trPr>
          <w:trHeight w:val="648"/>
          <w:tblHeader/>
        </w:trPr>
        <w:tc>
          <w:tcPr>
            <w:tcW w:w="3681" w:type="dxa"/>
            <w:shd w:val="clear" w:color="auto" w:fill="006373"/>
            <w:tcMar>
              <w:top w:w="57" w:type="dxa"/>
              <w:left w:w="57" w:type="dxa"/>
              <w:right w:w="57" w:type="dxa"/>
            </w:tcMar>
          </w:tcPr>
          <w:p w14:paraId="5FCEFE6B" w14:textId="77777777" w:rsidR="0064115D" w:rsidRPr="00472F02" w:rsidRDefault="0064115D" w:rsidP="00937345">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230333F4" w14:textId="77777777" w:rsidR="0064115D" w:rsidRPr="00472F02" w:rsidRDefault="0064115D" w:rsidP="00937345">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4CECCC64" w14:textId="77777777" w:rsidR="0064115D" w:rsidRPr="00472F02" w:rsidRDefault="0064115D" w:rsidP="00937345">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3369ED5F" w14:textId="77777777" w:rsidR="0064115D" w:rsidRPr="00472F02" w:rsidRDefault="0064115D" w:rsidP="00937345">
            <w:pPr>
              <w:pStyle w:val="SDSHeading"/>
              <w:spacing w:after="120"/>
              <w:rPr>
                <w:color w:val="FFFFFF" w:themeColor="background1"/>
              </w:rPr>
            </w:pPr>
            <w:r w:rsidRPr="00472F02">
              <w:rPr>
                <w:color w:val="FFFFFF" w:themeColor="background1"/>
              </w:rPr>
              <w:t xml:space="preserve">Further activity required </w:t>
            </w:r>
          </w:p>
        </w:tc>
      </w:tr>
      <w:tr w:rsidR="0064115D" w:rsidRPr="00A16B84" w14:paraId="53869111" w14:textId="77777777" w:rsidTr="00937345">
        <w:trPr>
          <w:trHeight w:val="701"/>
        </w:trPr>
        <w:tc>
          <w:tcPr>
            <w:tcW w:w="3681" w:type="dxa"/>
            <w:tcMar>
              <w:left w:w="57" w:type="dxa"/>
              <w:right w:w="57" w:type="dxa"/>
            </w:tcMar>
          </w:tcPr>
          <w:p w14:paraId="5F47F6A2" w14:textId="37512AA6" w:rsidR="0064115D" w:rsidRPr="00F02F6E" w:rsidRDefault="000E10CD" w:rsidP="00937345">
            <w:pPr>
              <w:pStyle w:val="SDSHeading"/>
              <w:spacing w:before="120" w:after="120" w:line="20" w:lineRule="atLeast"/>
              <w:rPr>
                <w:b w:val="0"/>
              </w:rPr>
            </w:pPr>
            <w:r w:rsidRPr="000E10CD">
              <w:rPr>
                <w:b w:val="0"/>
              </w:rPr>
              <w:t xml:space="preserve">As far as we are aware no data on marriage and civil partnership  </w:t>
            </w:r>
            <w:r w:rsidRPr="000E10CD">
              <w:rPr>
                <w:b w:val="0"/>
              </w:rPr>
              <w:lastRenderedPageBreak/>
              <w:t xml:space="preserve">is available in current </w:t>
            </w:r>
            <w:r w:rsidR="00FD34EE">
              <w:rPr>
                <w:b w:val="0"/>
              </w:rPr>
              <w:t xml:space="preserve">sector </w:t>
            </w:r>
            <w:r w:rsidRPr="000E10CD">
              <w:rPr>
                <w:b w:val="0"/>
              </w:rPr>
              <w:t xml:space="preserve">workforce data collections. Therefore, it is not possible to fully assess whether individuals falling under this protected characteristic face any barriers or discrimination in pursuing a career </w:t>
            </w:r>
            <w:r w:rsidR="00FD34EE">
              <w:rPr>
                <w:b w:val="0"/>
              </w:rPr>
              <w:t>in the sector</w:t>
            </w:r>
            <w:r w:rsidRPr="000E10CD">
              <w:rPr>
                <w:b w:val="0"/>
              </w:rPr>
              <w:t>.</w:t>
            </w:r>
          </w:p>
        </w:tc>
        <w:tc>
          <w:tcPr>
            <w:tcW w:w="2410" w:type="dxa"/>
            <w:tcMar>
              <w:left w:w="57" w:type="dxa"/>
              <w:right w:w="57" w:type="dxa"/>
            </w:tcMar>
          </w:tcPr>
          <w:p w14:paraId="66CD8177" w14:textId="789E6F0D" w:rsidR="0064115D" w:rsidRPr="00E23D1A" w:rsidRDefault="00323D1E" w:rsidP="00937345">
            <w:pPr>
              <w:pStyle w:val="SDSHeading"/>
              <w:spacing w:before="120" w:after="120" w:line="20" w:lineRule="atLeast"/>
              <w:rPr>
                <w:b w:val="0"/>
                <w:color w:val="006373"/>
              </w:rPr>
            </w:pPr>
            <w:r w:rsidRPr="00323D1E">
              <w:rPr>
                <w:b w:val="0"/>
              </w:rPr>
              <w:lastRenderedPageBreak/>
              <w:t>No data is available</w:t>
            </w:r>
          </w:p>
        </w:tc>
        <w:tc>
          <w:tcPr>
            <w:tcW w:w="3827" w:type="dxa"/>
            <w:tcMar>
              <w:left w:w="57" w:type="dxa"/>
              <w:right w:w="57" w:type="dxa"/>
            </w:tcMar>
          </w:tcPr>
          <w:p w14:paraId="74EC9030" w14:textId="265AABF0" w:rsidR="0064115D" w:rsidRPr="00F02F6E" w:rsidRDefault="00323D1E" w:rsidP="00937345">
            <w:pPr>
              <w:pStyle w:val="SDSHeading"/>
              <w:spacing w:before="120" w:after="120" w:line="20" w:lineRule="atLeast"/>
              <w:rPr>
                <w:b w:val="0"/>
              </w:rPr>
            </w:pPr>
            <w:r>
              <w:rPr>
                <w:b w:val="0"/>
              </w:rPr>
              <w:t>Not yet known</w:t>
            </w:r>
          </w:p>
        </w:tc>
        <w:tc>
          <w:tcPr>
            <w:tcW w:w="4678" w:type="dxa"/>
            <w:tcMar>
              <w:left w:w="57" w:type="dxa"/>
              <w:right w:w="57" w:type="dxa"/>
            </w:tcMar>
          </w:tcPr>
          <w:p w14:paraId="32647919" w14:textId="5E320F76" w:rsidR="0064115D" w:rsidRPr="00F02F6E" w:rsidRDefault="00292AAD" w:rsidP="00937345">
            <w:pPr>
              <w:pStyle w:val="SDSHeading"/>
              <w:spacing w:before="120" w:after="120" w:line="20" w:lineRule="atLeast"/>
              <w:rPr>
                <w:b w:val="0"/>
              </w:rPr>
            </w:pPr>
            <w:r w:rsidRPr="00292AAD">
              <w:rPr>
                <w:b w:val="0"/>
              </w:rPr>
              <w:t xml:space="preserve">Ensure </w:t>
            </w:r>
            <w:r w:rsidR="00FF1BAA">
              <w:rPr>
                <w:b w:val="0"/>
              </w:rPr>
              <w:t xml:space="preserve">programme </w:t>
            </w:r>
            <w:r w:rsidRPr="00292AAD">
              <w:rPr>
                <w:b w:val="0"/>
              </w:rPr>
              <w:t xml:space="preserve">providers adhere to legal requirements </w:t>
            </w:r>
            <w:r w:rsidR="008F1E97">
              <w:rPr>
                <w:b w:val="0"/>
              </w:rPr>
              <w:t xml:space="preserve">and are prepared to </w:t>
            </w:r>
            <w:r w:rsidR="008F1E97">
              <w:rPr>
                <w:b w:val="0"/>
              </w:rPr>
              <w:lastRenderedPageBreak/>
              <w:t>monitor and report on delivery</w:t>
            </w:r>
            <w:r w:rsidR="00CB633D">
              <w:rPr>
                <w:b w:val="0"/>
              </w:rPr>
              <w:t xml:space="preserve"> via evaluation.</w:t>
            </w:r>
          </w:p>
        </w:tc>
      </w:tr>
    </w:tbl>
    <w:p w14:paraId="6C7822F9" w14:textId="77777777" w:rsidR="0064115D" w:rsidRDefault="0064115D" w:rsidP="0064115D">
      <w:pPr>
        <w:pStyle w:val="ListParagraph"/>
        <w:numPr>
          <w:ilvl w:val="1"/>
          <w:numId w:val="3"/>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Pregnancy and maternity</w:t>
      </w:r>
    </w:p>
    <w:p w14:paraId="57E29694" w14:textId="77777777" w:rsidR="0064115D" w:rsidRDefault="0064115D" w:rsidP="0064115D">
      <w:pPr>
        <w:rPr>
          <w:rFonts w:ascii="Arial" w:eastAsia="Calibri" w:hAnsi="Arial" w:cs="Arial"/>
          <w:sz w:val="24"/>
          <w:szCs w:val="24"/>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Pr="00624BFA">
        <w:rPr>
          <w:rFonts w:ascii="Arial" w:hAnsi="Arial" w:cs="Arial"/>
          <w:sz w:val="24"/>
          <w:szCs w:val="24"/>
        </w:rPr>
        <w:t>Teenage pregnancy can have a severe impact on the education of mothers attending school, by interrupting schooling and possibly hindering the return to school. For example, UK Level statistics show that teenage mothers are 20% more likely to have no qualifications than older mothers (Scottish Government, 2018). A strong correlation exists between deprivation and teenage pregnancy. However, pregnancies in young people aged under 20 in Scotland are at their lowest level since reporting began in 1994 (Scottish Government, 2019). Rates of pregnancy have reduced across all levels of deprivation in recent years, with those in the most deprived areas falling more. Those living in areas of highest deprivation still have pregnancy rates five times higher than those in the least deprived. More evidence is needed on the impact of teenage pregnancy on education.</w:t>
      </w:r>
      <w:r>
        <w:rPr>
          <w:rStyle w:val="FootnoteReference"/>
          <w:rFonts w:ascii="Arial" w:hAnsi="Arial" w:cs="Arial"/>
          <w:sz w:val="24"/>
          <w:szCs w:val="24"/>
        </w:rPr>
        <w:footnoteReference w:id="5"/>
      </w:r>
      <w:r>
        <w:rPr>
          <w:rFonts w:ascii="Arial" w:hAnsi="Arial" w:cs="Arial"/>
          <w:sz w:val="24"/>
          <w:szCs w:val="24"/>
        </w:rPr>
        <w:t xml:space="preserve">  The CSA course offers flexible delivery model through different devices and could be completed in school or at home.</w:t>
      </w:r>
    </w:p>
    <w:p w14:paraId="2AB789CD" w14:textId="77777777" w:rsidR="0064115D" w:rsidRDefault="0064115D" w:rsidP="0064115D">
      <w:pPr>
        <w:spacing w:after="200" w:line="276" w:lineRule="auto"/>
        <w:rPr>
          <w:rFonts w:ascii="Arial" w:eastAsia="Calibri" w:hAnsi="Arial" w:cs="Arial"/>
          <w:b/>
          <w:color w:val="006373"/>
          <w:sz w:val="28"/>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64115D" w:rsidRPr="00A16B84" w14:paraId="30191C43" w14:textId="77777777" w:rsidTr="00937345">
        <w:trPr>
          <w:trHeight w:val="648"/>
          <w:tblHeader/>
        </w:trPr>
        <w:tc>
          <w:tcPr>
            <w:tcW w:w="3681" w:type="dxa"/>
            <w:shd w:val="clear" w:color="auto" w:fill="006373"/>
            <w:tcMar>
              <w:top w:w="57" w:type="dxa"/>
            </w:tcMar>
          </w:tcPr>
          <w:p w14:paraId="5E2E55BD" w14:textId="77777777" w:rsidR="0064115D" w:rsidRPr="00472F02" w:rsidRDefault="0064115D" w:rsidP="00937345">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329C0C74" w14:textId="77777777" w:rsidR="0064115D" w:rsidRPr="00472F02" w:rsidRDefault="0064115D" w:rsidP="00937345">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27967AFC" w14:textId="77777777" w:rsidR="0064115D" w:rsidRPr="00472F02" w:rsidRDefault="0064115D" w:rsidP="00937345">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52F8DBE7" w14:textId="77777777" w:rsidR="0064115D" w:rsidRPr="00472F02" w:rsidRDefault="0064115D" w:rsidP="00937345">
            <w:pPr>
              <w:pStyle w:val="SDSHeading"/>
              <w:spacing w:after="120"/>
              <w:rPr>
                <w:color w:val="FFFFFF" w:themeColor="background1"/>
              </w:rPr>
            </w:pPr>
            <w:r w:rsidRPr="00472F02">
              <w:rPr>
                <w:color w:val="FFFFFF" w:themeColor="background1"/>
              </w:rPr>
              <w:t xml:space="preserve">Further activity required </w:t>
            </w:r>
          </w:p>
        </w:tc>
      </w:tr>
      <w:tr w:rsidR="0064115D" w:rsidRPr="00A16B84" w14:paraId="332C4691" w14:textId="77777777" w:rsidTr="00937345">
        <w:tc>
          <w:tcPr>
            <w:tcW w:w="3681" w:type="dxa"/>
          </w:tcPr>
          <w:p w14:paraId="4E5E0D08" w14:textId="77777777" w:rsidR="0064115D" w:rsidRDefault="0064115D" w:rsidP="00937345">
            <w:pPr>
              <w:pStyle w:val="SDSHeading"/>
              <w:spacing w:before="120" w:after="120" w:line="20" w:lineRule="atLeast"/>
              <w:rPr>
                <w:b w:val="0"/>
              </w:rPr>
            </w:pPr>
            <w:r w:rsidRPr="006D497E">
              <w:rPr>
                <w:bCs w:val="0"/>
              </w:rPr>
              <w:t>Potentially positive</w:t>
            </w:r>
            <w:r>
              <w:rPr>
                <w:b w:val="0"/>
              </w:rPr>
              <w:t xml:space="preserve"> impact as flexible delivery methods could support participation as module can be completed in school or at home.</w:t>
            </w:r>
          </w:p>
          <w:p w14:paraId="0926CBD1" w14:textId="77777777" w:rsidR="0064115D" w:rsidRDefault="0064115D" w:rsidP="00937345">
            <w:pPr>
              <w:pStyle w:val="SDSHeading"/>
              <w:spacing w:before="120" w:after="120" w:line="20" w:lineRule="atLeast"/>
              <w:rPr>
                <w:b w:val="0"/>
              </w:rPr>
            </w:pPr>
          </w:p>
          <w:p w14:paraId="3065D796" w14:textId="77777777" w:rsidR="0064115D" w:rsidRPr="00F02F6E" w:rsidRDefault="0064115D" w:rsidP="00937345">
            <w:pPr>
              <w:pStyle w:val="SDSHeading"/>
              <w:spacing w:before="120" w:after="120" w:line="20" w:lineRule="atLeast"/>
              <w:rPr>
                <w:b w:val="0"/>
              </w:rPr>
            </w:pPr>
            <w:r w:rsidRPr="006D497E">
              <w:rPr>
                <w:bCs w:val="0"/>
              </w:rPr>
              <w:lastRenderedPageBreak/>
              <w:t>Potentially positive</w:t>
            </w:r>
            <w:r>
              <w:rPr>
                <w:b w:val="0"/>
              </w:rPr>
              <w:t xml:space="preserve"> as course raises awareness of pathways and opportunities in a net zero economy which could support positive destination. </w:t>
            </w:r>
          </w:p>
        </w:tc>
        <w:tc>
          <w:tcPr>
            <w:tcW w:w="2410" w:type="dxa"/>
          </w:tcPr>
          <w:p w14:paraId="4E0C53FB" w14:textId="77777777" w:rsidR="0064115D" w:rsidRPr="00A43446" w:rsidRDefault="0064115D" w:rsidP="00937345">
            <w:pPr>
              <w:pStyle w:val="SDSHeading"/>
              <w:spacing w:before="120" w:after="120" w:line="20" w:lineRule="atLeast"/>
              <w:rPr>
                <w:b w:val="0"/>
                <w:bCs w:val="0"/>
                <w:color w:val="006373"/>
              </w:rPr>
            </w:pPr>
            <w:r w:rsidRPr="00A43446">
              <w:rPr>
                <w:b w:val="0"/>
                <w:bCs w:val="0"/>
              </w:rPr>
              <w:lastRenderedPageBreak/>
              <w:t xml:space="preserve">Evidence presented by the Women’s Employment Summit, (2014) for Scotland notes that women returning </w:t>
            </w:r>
            <w:r w:rsidRPr="00A43446">
              <w:rPr>
                <w:b w:val="0"/>
                <w:bCs w:val="0"/>
              </w:rPr>
              <w:lastRenderedPageBreak/>
              <w:t>from maternity leave and looking after young families are often seeking part-time work which may be in low-skilled employment with little training or prospects of progression. In addition, limited high-skilled part-time opportunities means women may have to “downgrade” their employment to jobs where their skills are not fully used.</w:t>
            </w:r>
            <w:r>
              <w:rPr>
                <w:b w:val="0"/>
                <w:bCs w:val="0"/>
              </w:rPr>
              <w:t xml:space="preserve">  (SDS Equalities Evidence Review)</w:t>
            </w:r>
          </w:p>
        </w:tc>
        <w:tc>
          <w:tcPr>
            <w:tcW w:w="3827" w:type="dxa"/>
          </w:tcPr>
          <w:p w14:paraId="49FEB0C1" w14:textId="77777777" w:rsidR="0064115D" w:rsidRPr="00F02F6E" w:rsidRDefault="0064115D" w:rsidP="00937345">
            <w:pPr>
              <w:pStyle w:val="SDSHeading"/>
              <w:spacing w:before="120" w:after="120" w:line="20" w:lineRule="atLeast"/>
              <w:rPr>
                <w:b w:val="0"/>
              </w:rPr>
            </w:pPr>
            <w:r>
              <w:rPr>
                <w:b w:val="0"/>
              </w:rPr>
              <w:lastRenderedPageBreak/>
              <w:t>None to report</w:t>
            </w:r>
          </w:p>
        </w:tc>
        <w:tc>
          <w:tcPr>
            <w:tcW w:w="4678" w:type="dxa"/>
          </w:tcPr>
          <w:p w14:paraId="5979DD51" w14:textId="45A3F236" w:rsidR="0064115D" w:rsidRPr="00F02F6E" w:rsidRDefault="00CB633D" w:rsidP="00CB633D">
            <w:pPr>
              <w:pStyle w:val="SDSHeading"/>
              <w:spacing w:before="120" w:after="120" w:line="20" w:lineRule="atLeast"/>
              <w:rPr>
                <w:b w:val="0"/>
              </w:rPr>
            </w:pPr>
            <w:r w:rsidRPr="00CB633D">
              <w:rPr>
                <w:b w:val="0"/>
              </w:rPr>
              <w:t xml:space="preserve">Ensure programme providers adhere to legal requirements and are prepared to monitor and report on delivery via </w:t>
            </w:r>
            <w:r>
              <w:rPr>
                <w:b w:val="0"/>
              </w:rPr>
              <w:t>evaluation.</w:t>
            </w:r>
          </w:p>
        </w:tc>
      </w:tr>
    </w:tbl>
    <w:p w14:paraId="449BEFDC" w14:textId="77777777" w:rsidR="0064115D" w:rsidRDefault="0064115D" w:rsidP="0064115D">
      <w:pPr>
        <w:pStyle w:val="ListParagraph"/>
        <w:numPr>
          <w:ilvl w:val="1"/>
          <w:numId w:val="3"/>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Race</w:t>
      </w:r>
    </w:p>
    <w:p w14:paraId="2D4D93D4" w14:textId="77777777" w:rsidR="0064115D" w:rsidRDefault="0064115D" w:rsidP="0064115D">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Pr="00F83F2D">
        <w:rPr>
          <w:rFonts w:ascii="Arial" w:hAnsi="Arial" w:cs="Arial"/>
          <w:sz w:val="24"/>
          <w:szCs w:val="24"/>
        </w:rPr>
        <w:t>There is very little evidence to date on the impact of a transition to net zero on those from Black, Asian, and Minority Ethnic (BAME) backgrounds. However, BAME individuals are underrepresented in four of the five sectors key to Scotland’s transition to a net zero of which oil and gas as part of energy is one</w:t>
      </w:r>
      <w:r w:rsidRPr="00F83F2D">
        <w:rPr>
          <w:rStyle w:val="FootnoteReference"/>
          <w:rFonts w:ascii="Arial" w:hAnsi="Arial" w:cs="Arial"/>
          <w:sz w:val="24"/>
          <w:szCs w:val="24"/>
        </w:rPr>
        <w:footnoteReference w:id="6"/>
      </w:r>
      <w:r w:rsidRPr="00F83F2D">
        <w:rPr>
          <w:rFonts w:ascii="Arial" w:hAnsi="Arial" w:cs="Arial"/>
          <w:sz w:val="24"/>
          <w:szCs w:val="24"/>
        </w:rPr>
        <w:t xml:space="preserve">.  The Scottish Government Race Equality Framework states that despite high </w:t>
      </w:r>
      <w:r w:rsidRPr="00F83F2D">
        <w:rPr>
          <w:rFonts w:ascii="Arial" w:hAnsi="Arial" w:cs="Arial"/>
          <w:sz w:val="24"/>
          <w:szCs w:val="24"/>
        </w:rPr>
        <w:lastRenderedPageBreak/>
        <w:t>attainment at school and rates of entry into further and higher education after school, statistically, ethnic minority people are not receiving the labour market advantages which should be expected from their positive educational outcomes (also see EHRC 2018a)</w:t>
      </w:r>
      <w:r w:rsidRPr="00F83F2D">
        <w:rPr>
          <w:rStyle w:val="FootnoteReference"/>
          <w:rFonts w:ascii="Arial" w:hAnsi="Arial" w:cs="Arial"/>
          <w:sz w:val="24"/>
          <w:szCs w:val="24"/>
        </w:rPr>
        <w:footnoteReference w:id="7"/>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64115D" w:rsidRPr="00A16B84" w14:paraId="687FA0AD" w14:textId="77777777" w:rsidTr="00937345">
        <w:trPr>
          <w:trHeight w:val="648"/>
          <w:tblHeader/>
        </w:trPr>
        <w:tc>
          <w:tcPr>
            <w:tcW w:w="3681" w:type="dxa"/>
            <w:shd w:val="clear" w:color="auto" w:fill="006373"/>
            <w:tcMar>
              <w:top w:w="57" w:type="dxa"/>
            </w:tcMar>
          </w:tcPr>
          <w:p w14:paraId="142CFBBE" w14:textId="77777777" w:rsidR="0064115D" w:rsidRPr="00472F02" w:rsidRDefault="0064115D" w:rsidP="00937345">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1CC265B1" w14:textId="77777777" w:rsidR="0064115D" w:rsidRPr="00472F02" w:rsidRDefault="0064115D" w:rsidP="00937345">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68C3FD95" w14:textId="77777777" w:rsidR="0064115D" w:rsidRPr="00472F02" w:rsidRDefault="0064115D" w:rsidP="00937345">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41E42581" w14:textId="77777777" w:rsidR="0064115D" w:rsidRPr="00472F02" w:rsidRDefault="0064115D" w:rsidP="00937345">
            <w:pPr>
              <w:pStyle w:val="SDSHeading"/>
              <w:spacing w:after="120"/>
              <w:rPr>
                <w:color w:val="FFFFFF" w:themeColor="background1"/>
              </w:rPr>
            </w:pPr>
            <w:r w:rsidRPr="00472F02">
              <w:rPr>
                <w:color w:val="FFFFFF" w:themeColor="background1"/>
              </w:rPr>
              <w:t xml:space="preserve">Further activity required </w:t>
            </w:r>
          </w:p>
        </w:tc>
      </w:tr>
      <w:tr w:rsidR="0064115D" w:rsidRPr="00A16B84" w14:paraId="44926A83" w14:textId="77777777" w:rsidTr="00937345">
        <w:tc>
          <w:tcPr>
            <w:tcW w:w="3681" w:type="dxa"/>
          </w:tcPr>
          <w:p w14:paraId="57655CF9" w14:textId="77777777" w:rsidR="00030E82" w:rsidRDefault="0064115D" w:rsidP="00F05028">
            <w:pPr>
              <w:pStyle w:val="NoSpacing"/>
              <w:rPr>
                <w:rFonts w:ascii="Arial" w:hAnsi="Arial" w:cs="Arial"/>
                <w:bCs/>
                <w:sz w:val="24"/>
                <w:szCs w:val="24"/>
              </w:rPr>
            </w:pPr>
            <w:r w:rsidRPr="006D497E">
              <w:rPr>
                <w:rFonts w:ascii="Arial" w:hAnsi="Arial" w:cs="Arial"/>
                <w:b/>
                <w:sz w:val="24"/>
                <w:szCs w:val="24"/>
              </w:rPr>
              <w:t>Potential positive-</w:t>
            </w:r>
            <w:r w:rsidR="00F05028">
              <w:rPr>
                <w:rFonts w:ascii="Arial" w:hAnsi="Arial" w:cs="Arial"/>
                <w:bCs/>
                <w:sz w:val="24"/>
                <w:szCs w:val="24"/>
              </w:rPr>
              <w:t xml:space="preserve"> A significant new energy on diversity and inclusion </w:t>
            </w:r>
            <w:r w:rsidR="00030E82">
              <w:rPr>
                <w:rFonts w:ascii="Arial" w:hAnsi="Arial" w:cs="Arial"/>
                <w:bCs/>
                <w:sz w:val="24"/>
                <w:szCs w:val="24"/>
              </w:rPr>
              <w:t>across the sector as part of emphasis on building back better post-pandemic</w:t>
            </w:r>
          </w:p>
          <w:p w14:paraId="08BAD481" w14:textId="77777777" w:rsidR="00030E82" w:rsidRDefault="00030E82" w:rsidP="00F05028">
            <w:pPr>
              <w:pStyle w:val="NoSpacing"/>
              <w:rPr>
                <w:rFonts w:ascii="Arial" w:hAnsi="Arial" w:cs="Arial"/>
                <w:bCs/>
                <w:sz w:val="24"/>
                <w:szCs w:val="24"/>
              </w:rPr>
            </w:pPr>
          </w:p>
          <w:p w14:paraId="5FD035C7" w14:textId="39E757F3" w:rsidR="00030E82" w:rsidRPr="00030E82" w:rsidRDefault="00030E82" w:rsidP="00F05028">
            <w:pPr>
              <w:pStyle w:val="NoSpacing"/>
              <w:rPr>
                <w:rFonts w:ascii="Arial" w:hAnsi="Arial" w:cs="Arial"/>
                <w:bCs/>
                <w:sz w:val="24"/>
                <w:szCs w:val="24"/>
              </w:rPr>
            </w:pPr>
            <w:r>
              <w:rPr>
                <w:rFonts w:ascii="Arial" w:hAnsi="Arial" w:cs="Arial"/>
                <w:bCs/>
                <w:sz w:val="24"/>
                <w:szCs w:val="24"/>
              </w:rPr>
              <w:t xml:space="preserve">Employer reported to SDS concerns at significant loss of </w:t>
            </w:r>
            <w:r w:rsidR="00DD0906">
              <w:rPr>
                <w:rFonts w:ascii="Arial" w:hAnsi="Arial" w:cs="Arial"/>
                <w:bCs/>
                <w:sz w:val="24"/>
                <w:szCs w:val="24"/>
              </w:rPr>
              <w:t>recent diversity successes through furlough and redundancy actions in the pandemic ( CI workforce res</w:t>
            </w:r>
            <w:r w:rsidR="00763089">
              <w:rPr>
                <w:rFonts w:ascii="Arial" w:hAnsi="Arial" w:cs="Arial"/>
                <w:bCs/>
                <w:sz w:val="24"/>
                <w:szCs w:val="24"/>
              </w:rPr>
              <w:t>earch, May 2021)</w:t>
            </w:r>
          </w:p>
        </w:tc>
        <w:tc>
          <w:tcPr>
            <w:tcW w:w="2410" w:type="dxa"/>
          </w:tcPr>
          <w:p w14:paraId="682F8F9D" w14:textId="77777777" w:rsidR="00197110" w:rsidRDefault="0060137B" w:rsidP="00937345">
            <w:pPr>
              <w:pStyle w:val="SDSHeading"/>
              <w:spacing w:before="120" w:after="120" w:line="20" w:lineRule="atLeast"/>
              <w:rPr>
                <w:b w:val="0"/>
                <w:bCs w:val="0"/>
              </w:rPr>
            </w:pPr>
            <w:r>
              <w:rPr>
                <w:b w:val="0"/>
                <w:bCs w:val="0"/>
              </w:rPr>
              <w:t xml:space="preserve">Sector research undertaken by the national agencies supports </w:t>
            </w:r>
            <w:r w:rsidR="00053D6C">
              <w:rPr>
                <w:b w:val="0"/>
                <w:bCs w:val="0"/>
              </w:rPr>
              <w:t xml:space="preserve">a continuing 5% of the workforce are of ethnic minority origin. </w:t>
            </w:r>
          </w:p>
          <w:p w14:paraId="7C697DAF" w14:textId="77777777" w:rsidR="00197110" w:rsidRDefault="00197110" w:rsidP="00937345">
            <w:pPr>
              <w:pStyle w:val="SDSHeading"/>
              <w:spacing w:before="120" w:after="120" w:line="20" w:lineRule="atLeast"/>
              <w:rPr>
                <w:b w:val="0"/>
                <w:bCs w:val="0"/>
              </w:rPr>
            </w:pPr>
          </w:p>
          <w:p w14:paraId="51AC0CC1" w14:textId="2D0EBD6B" w:rsidR="0064115D" w:rsidRPr="006143E8" w:rsidRDefault="00053D6C" w:rsidP="00937345">
            <w:pPr>
              <w:pStyle w:val="SDSHeading"/>
              <w:spacing w:before="120" w:after="120" w:line="20" w:lineRule="atLeast"/>
              <w:rPr>
                <w:b w:val="0"/>
                <w:bCs w:val="0"/>
              </w:rPr>
            </w:pPr>
            <w:r>
              <w:rPr>
                <w:b w:val="0"/>
                <w:bCs w:val="0"/>
              </w:rPr>
              <w:t xml:space="preserve">However, </w:t>
            </w:r>
            <w:r w:rsidR="00197110">
              <w:rPr>
                <w:b w:val="0"/>
                <w:bCs w:val="0"/>
              </w:rPr>
              <w:t>this is in contrast to Scottish workforce percentages of between 6 and 11% across urban Scotland</w:t>
            </w:r>
          </w:p>
        </w:tc>
        <w:tc>
          <w:tcPr>
            <w:tcW w:w="3827" w:type="dxa"/>
          </w:tcPr>
          <w:p w14:paraId="3AD56EC8" w14:textId="7E73B709" w:rsidR="00662F05" w:rsidRPr="00662F05" w:rsidRDefault="00557096" w:rsidP="00662F05">
            <w:pPr>
              <w:pStyle w:val="SDSHeading"/>
              <w:spacing w:before="120" w:after="120" w:line="20" w:lineRule="atLeast"/>
              <w:rPr>
                <w:b w:val="0"/>
              </w:rPr>
            </w:pPr>
            <w:r>
              <w:rPr>
                <w:b w:val="0"/>
              </w:rPr>
              <w:t>1</w:t>
            </w:r>
            <w:r w:rsidR="00662F05" w:rsidRPr="00662F05">
              <w:rPr>
                <w:b w:val="0"/>
              </w:rPr>
              <w:t>)</w:t>
            </w:r>
            <w:r w:rsidR="00662F05" w:rsidRPr="00662F05">
              <w:rPr>
                <w:b w:val="0"/>
              </w:rPr>
              <w:tab/>
              <w:t xml:space="preserve">Working in partnership with employers and industry through focus on creating a diverse workforce for </w:t>
            </w:r>
            <w:r>
              <w:rPr>
                <w:b w:val="0"/>
              </w:rPr>
              <w:t>the screen sector, i.e. the development of the Screen Skills Strategy identifies key actions to boost sector diversity</w:t>
            </w:r>
            <w:r w:rsidR="00AE2C7B">
              <w:rPr>
                <w:b w:val="0"/>
              </w:rPr>
              <w:t>, including race</w:t>
            </w:r>
          </w:p>
          <w:p w14:paraId="2907C580" w14:textId="315BE85E" w:rsidR="00662F05" w:rsidRPr="00662F05" w:rsidRDefault="00AE2C7B" w:rsidP="00662F05">
            <w:pPr>
              <w:pStyle w:val="SDSHeading"/>
              <w:spacing w:before="120" w:after="120" w:line="20" w:lineRule="atLeast"/>
              <w:rPr>
                <w:b w:val="0"/>
              </w:rPr>
            </w:pPr>
            <w:r>
              <w:rPr>
                <w:b w:val="0"/>
              </w:rPr>
              <w:t>2</w:t>
            </w:r>
            <w:r w:rsidR="00662F05" w:rsidRPr="00662F05">
              <w:rPr>
                <w:b w:val="0"/>
              </w:rPr>
              <w:t>)</w:t>
            </w:r>
            <w:r w:rsidR="00662F05" w:rsidRPr="00662F05">
              <w:rPr>
                <w:b w:val="0"/>
              </w:rPr>
              <w:tab/>
              <w:t>Conducting consultation with the wider sector to understand the challenges facing the sector to improve diversity</w:t>
            </w:r>
            <w:r>
              <w:rPr>
                <w:b w:val="0"/>
              </w:rPr>
              <w:t xml:space="preserve"> – screen sector workforce research (2018/19)</w:t>
            </w:r>
          </w:p>
          <w:p w14:paraId="2A3086FC" w14:textId="0BB5263F" w:rsidR="00662F05" w:rsidRPr="00662F05" w:rsidRDefault="00AE2C7B" w:rsidP="00662F05">
            <w:pPr>
              <w:pStyle w:val="SDSHeading"/>
              <w:spacing w:before="120" w:after="120" w:line="20" w:lineRule="atLeast"/>
              <w:rPr>
                <w:b w:val="0"/>
              </w:rPr>
            </w:pPr>
            <w:r>
              <w:rPr>
                <w:b w:val="0"/>
              </w:rPr>
              <w:t>3</w:t>
            </w:r>
            <w:r w:rsidR="00662F05" w:rsidRPr="00662F05">
              <w:rPr>
                <w:b w:val="0"/>
              </w:rPr>
              <w:t>)</w:t>
            </w:r>
            <w:r w:rsidR="00662F05" w:rsidRPr="00662F05">
              <w:rPr>
                <w:b w:val="0"/>
              </w:rPr>
              <w:tab/>
              <w:t>Raising awareness with training providers of the different funding options available from SDS and other partners to help support EM individuals</w:t>
            </w:r>
          </w:p>
          <w:p w14:paraId="15BAC476" w14:textId="77777777" w:rsidR="0064115D" w:rsidRDefault="00662F05" w:rsidP="00662F05">
            <w:pPr>
              <w:pStyle w:val="SDSHeading"/>
              <w:spacing w:before="120" w:after="120" w:line="20" w:lineRule="atLeast"/>
              <w:rPr>
                <w:b w:val="0"/>
              </w:rPr>
            </w:pPr>
            <w:r w:rsidRPr="00662F05">
              <w:rPr>
                <w:b w:val="0"/>
              </w:rPr>
              <w:t xml:space="preserve"> </w:t>
            </w:r>
            <w:r w:rsidR="00D07B50">
              <w:rPr>
                <w:b w:val="0"/>
              </w:rPr>
              <w:t>4)</w:t>
            </w:r>
            <w:r w:rsidRPr="00662F05">
              <w:rPr>
                <w:b w:val="0"/>
              </w:rPr>
              <w:tab/>
              <w:t>Raising awareness with industry of the EII funding available from SDS for EM experiencing other barriers</w:t>
            </w:r>
          </w:p>
          <w:p w14:paraId="26C2573C" w14:textId="77777777" w:rsidR="00D07B50" w:rsidRDefault="00D07B50" w:rsidP="00662F05">
            <w:pPr>
              <w:pStyle w:val="SDSHeading"/>
              <w:spacing w:before="120" w:after="120" w:line="20" w:lineRule="atLeast"/>
              <w:rPr>
                <w:b w:val="0"/>
              </w:rPr>
            </w:pPr>
          </w:p>
          <w:p w14:paraId="4100C96C" w14:textId="6DD94CBF" w:rsidR="00D07B50" w:rsidRPr="00D07B50" w:rsidRDefault="00D07B50" w:rsidP="00662F05">
            <w:pPr>
              <w:pStyle w:val="SDSHeading"/>
              <w:spacing w:before="120" w:after="120" w:line="20" w:lineRule="atLeast"/>
              <w:rPr>
                <w:b w:val="0"/>
              </w:rPr>
            </w:pPr>
            <w:r>
              <w:rPr>
                <w:b w:val="0"/>
              </w:rPr>
              <w:lastRenderedPageBreak/>
              <w:t xml:space="preserve">Specific actions like </w:t>
            </w:r>
            <w:r w:rsidR="009D4996">
              <w:rPr>
                <w:b w:val="0"/>
              </w:rPr>
              <w:t xml:space="preserve">new engagement targets on EDI on agency funding and promoting specific EDI support programmes like GMAC </w:t>
            </w:r>
            <w:proofErr w:type="spellStart"/>
            <w:r w:rsidR="009D4996">
              <w:rPr>
                <w:b w:val="0"/>
              </w:rPr>
              <w:t>Screenstart</w:t>
            </w:r>
            <w:proofErr w:type="spellEnd"/>
          </w:p>
        </w:tc>
        <w:tc>
          <w:tcPr>
            <w:tcW w:w="4678" w:type="dxa"/>
          </w:tcPr>
          <w:p w14:paraId="57C9CE06" w14:textId="77777777" w:rsidR="0064115D" w:rsidRDefault="0064115D" w:rsidP="00937345">
            <w:pPr>
              <w:pStyle w:val="SDSHeading"/>
              <w:spacing w:before="120" w:after="120" w:line="20" w:lineRule="atLeast"/>
              <w:rPr>
                <w:b w:val="0"/>
              </w:rPr>
            </w:pPr>
          </w:p>
          <w:p w14:paraId="73F19C29" w14:textId="59315782" w:rsidR="0064115D" w:rsidRDefault="0064115D" w:rsidP="00937345">
            <w:pPr>
              <w:pStyle w:val="SDSHeading"/>
              <w:numPr>
                <w:ilvl w:val="0"/>
                <w:numId w:val="7"/>
              </w:numPr>
              <w:spacing w:before="120" w:after="120" w:line="20" w:lineRule="atLeast"/>
              <w:rPr>
                <w:b w:val="0"/>
              </w:rPr>
            </w:pPr>
            <w:r>
              <w:rPr>
                <w:b w:val="0"/>
              </w:rPr>
              <w:t xml:space="preserve">We will work with SDS MarCom’s and equalities teams to ensure that right messages are developed and communicated. </w:t>
            </w:r>
          </w:p>
          <w:p w14:paraId="738F297F" w14:textId="77777777" w:rsidR="00E00F40" w:rsidRDefault="00F31182" w:rsidP="00937345">
            <w:pPr>
              <w:pStyle w:val="SDSHeading"/>
              <w:numPr>
                <w:ilvl w:val="0"/>
                <w:numId w:val="7"/>
              </w:numPr>
              <w:spacing w:before="120" w:after="120" w:line="20" w:lineRule="atLeast"/>
            </w:pPr>
            <w:r w:rsidRPr="00F31182">
              <w:rPr>
                <w:b w:val="0"/>
              </w:rPr>
              <w:t xml:space="preserve">Ensure programme providers adhere to legal requirements and are prepared to monitor and report on delivery via </w:t>
            </w:r>
            <w:r w:rsidR="00CB633D">
              <w:rPr>
                <w:b w:val="0"/>
              </w:rPr>
              <w:t>evaluation.</w:t>
            </w:r>
          </w:p>
          <w:p w14:paraId="3A053E1D" w14:textId="77777777" w:rsidR="001879CD" w:rsidRPr="001879CD" w:rsidRDefault="00E00F40" w:rsidP="001879CD">
            <w:pPr>
              <w:pStyle w:val="SDSHeading"/>
              <w:numPr>
                <w:ilvl w:val="0"/>
                <w:numId w:val="7"/>
              </w:numPr>
              <w:spacing w:before="120" w:after="120" w:line="20" w:lineRule="atLeast"/>
            </w:pPr>
            <w:r w:rsidRPr="00E00F40">
              <w:rPr>
                <w:b w:val="0"/>
              </w:rPr>
              <w:t>Ensure programme promotion and reporting materials, actions and activities support gender representation</w:t>
            </w:r>
          </w:p>
          <w:p w14:paraId="4B3AFCE0" w14:textId="41EE646F" w:rsidR="001879CD" w:rsidRPr="001879CD" w:rsidRDefault="001879CD" w:rsidP="001879CD">
            <w:pPr>
              <w:pStyle w:val="ListParagraph"/>
              <w:numPr>
                <w:ilvl w:val="0"/>
                <w:numId w:val="7"/>
              </w:numPr>
              <w:rPr>
                <w:rFonts w:ascii="Arial" w:eastAsia="Times" w:hAnsi="Arial" w:cs="Times New Roman"/>
                <w:sz w:val="24"/>
                <w:szCs w:val="20"/>
              </w:rPr>
            </w:pPr>
            <w:r w:rsidRPr="001879CD">
              <w:rPr>
                <w:rFonts w:ascii="Arial" w:eastAsia="Times" w:hAnsi="Arial" w:cs="Times New Roman"/>
                <w:sz w:val="24"/>
                <w:szCs w:val="20"/>
              </w:rPr>
              <w:t>Develop case studies promoting the experience of freelances from BAME backgrounds of the programme and its benefits</w:t>
            </w:r>
          </w:p>
          <w:p w14:paraId="218D4B67" w14:textId="7DC2ECD9" w:rsidR="001879CD" w:rsidRPr="00E00F40" w:rsidRDefault="001879CD" w:rsidP="001879CD">
            <w:pPr>
              <w:pStyle w:val="SDSHeading"/>
              <w:spacing w:before="120" w:after="120" w:line="20" w:lineRule="atLeast"/>
              <w:ind w:left="360"/>
            </w:pPr>
          </w:p>
        </w:tc>
      </w:tr>
    </w:tbl>
    <w:p w14:paraId="6FF9B91C" w14:textId="77777777" w:rsidR="0064115D" w:rsidRDefault="0064115D" w:rsidP="0064115D">
      <w:pPr>
        <w:pStyle w:val="ListParagraph"/>
        <w:numPr>
          <w:ilvl w:val="1"/>
          <w:numId w:val="3"/>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Religion or belief</w:t>
      </w:r>
    </w:p>
    <w:p w14:paraId="5A3F6221" w14:textId="77777777" w:rsidR="0064115D" w:rsidRDefault="0064115D" w:rsidP="0064115D">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t>Limited evidence exists in relation to religion or belief at school. Information is available on denomination4 but no detailed information on the religion or belief of school pupils</w:t>
      </w:r>
      <w:r>
        <w:rPr>
          <w:rStyle w:val="FootnoteReference"/>
        </w:rPr>
        <w:footnoteReference w:id="8"/>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64115D" w:rsidRPr="00A16B84" w14:paraId="57E3B4CC" w14:textId="77777777" w:rsidTr="00937345">
        <w:trPr>
          <w:trHeight w:val="648"/>
          <w:tblHeader/>
        </w:trPr>
        <w:tc>
          <w:tcPr>
            <w:tcW w:w="3681" w:type="dxa"/>
            <w:shd w:val="clear" w:color="auto" w:fill="006373"/>
            <w:tcMar>
              <w:top w:w="57" w:type="dxa"/>
            </w:tcMar>
          </w:tcPr>
          <w:p w14:paraId="4CA468AD" w14:textId="77777777" w:rsidR="0064115D" w:rsidRPr="00472F02" w:rsidRDefault="0064115D" w:rsidP="00937345">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5A5082C6" w14:textId="77777777" w:rsidR="0064115D" w:rsidRPr="00472F02" w:rsidRDefault="0064115D" w:rsidP="00937345">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5DB5BC2C" w14:textId="77777777" w:rsidR="0064115D" w:rsidRPr="00472F02" w:rsidRDefault="0064115D" w:rsidP="00937345">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2000C073" w14:textId="77777777" w:rsidR="0064115D" w:rsidRPr="00472F02" w:rsidRDefault="0064115D" w:rsidP="00937345">
            <w:pPr>
              <w:pStyle w:val="SDSHeading"/>
              <w:spacing w:after="120"/>
              <w:rPr>
                <w:color w:val="FFFFFF" w:themeColor="background1"/>
              </w:rPr>
            </w:pPr>
            <w:r w:rsidRPr="00472F02">
              <w:rPr>
                <w:color w:val="FFFFFF" w:themeColor="background1"/>
              </w:rPr>
              <w:t xml:space="preserve">Further activity required </w:t>
            </w:r>
          </w:p>
        </w:tc>
      </w:tr>
      <w:tr w:rsidR="0064115D" w:rsidRPr="00A16B84" w14:paraId="661CEA27" w14:textId="77777777" w:rsidTr="00937345">
        <w:trPr>
          <w:trHeight w:val="596"/>
        </w:trPr>
        <w:tc>
          <w:tcPr>
            <w:tcW w:w="3681" w:type="dxa"/>
          </w:tcPr>
          <w:p w14:paraId="2C388106" w14:textId="655DED82" w:rsidR="0064115D" w:rsidRPr="00F02F6E" w:rsidRDefault="00BF44FB" w:rsidP="00937345">
            <w:pPr>
              <w:pStyle w:val="SDSHeading"/>
              <w:spacing w:before="120" w:after="120" w:line="20" w:lineRule="atLeast"/>
              <w:rPr>
                <w:b w:val="0"/>
              </w:rPr>
            </w:pPr>
            <w:r w:rsidRPr="00BF44FB">
              <w:rPr>
                <w:b w:val="0"/>
              </w:rPr>
              <w:t xml:space="preserve">As far as we are aware no data on religion and belief is available in current childcare workforce data collections. Therefore, it is not possible to fully assess whether individuals falling under this protected characteristic face any barriers or discrimination in pursuing a career </w:t>
            </w:r>
            <w:r>
              <w:rPr>
                <w:b w:val="0"/>
              </w:rPr>
              <w:t>in the sector</w:t>
            </w:r>
            <w:r w:rsidRPr="00BF44FB">
              <w:rPr>
                <w:b w:val="0"/>
              </w:rPr>
              <w:t>.</w:t>
            </w:r>
          </w:p>
        </w:tc>
        <w:tc>
          <w:tcPr>
            <w:tcW w:w="2410" w:type="dxa"/>
          </w:tcPr>
          <w:p w14:paraId="0EBA9920" w14:textId="148AE44A" w:rsidR="0064115D" w:rsidRPr="00E23D1A" w:rsidRDefault="00BE7BDC" w:rsidP="00937345">
            <w:pPr>
              <w:pStyle w:val="SDSHeading"/>
              <w:spacing w:before="120" w:after="120" w:line="20" w:lineRule="atLeast"/>
              <w:rPr>
                <w:b w:val="0"/>
                <w:color w:val="006373"/>
              </w:rPr>
            </w:pPr>
            <w:r w:rsidRPr="00BE7BDC">
              <w:rPr>
                <w:b w:val="0"/>
              </w:rPr>
              <w:t>No data is available</w:t>
            </w:r>
          </w:p>
        </w:tc>
        <w:tc>
          <w:tcPr>
            <w:tcW w:w="3827" w:type="dxa"/>
          </w:tcPr>
          <w:p w14:paraId="27912137" w14:textId="5370C0A3" w:rsidR="0064115D" w:rsidRPr="00F02F6E" w:rsidRDefault="00F31182" w:rsidP="00937345">
            <w:pPr>
              <w:pStyle w:val="SDSHeading"/>
              <w:spacing w:before="120" w:after="120" w:line="20" w:lineRule="atLeast"/>
              <w:rPr>
                <w:b w:val="0"/>
              </w:rPr>
            </w:pPr>
            <w:r w:rsidRPr="00F31182">
              <w:rPr>
                <w:b w:val="0"/>
              </w:rPr>
              <w:t>None to report</w:t>
            </w:r>
          </w:p>
        </w:tc>
        <w:tc>
          <w:tcPr>
            <w:tcW w:w="4678" w:type="dxa"/>
          </w:tcPr>
          <w:p w14:paraId="77527819" w14:textId="782646FF" w:rsidR="00F31182" w:rsidRPr="00F31182" w:rsidRDefault="00F31182" w:rsidP="00F31182">
            <w:pPr>
              <w:rPr>
                <w:rFonts w:ascii="Arial" w:eastAsia="Times" w:hAnsi="Arial" w:cs="Times New Roman"/>
                <w:bCs/>
                <w:sz w:val="24"/>
                <w:szCs w:val="20"/>
              </w:rPr>
            </w:pPr>
            <w:r w:rsidRPr="00F31182">
              <w:rPr>
                <w:rFonts w:ascii="Arial" w:eastAsia="Times" w:hAnsi="Arial" w:cs="Times New Roman"/>
                <w:bCs/>
                <w:sz w:val="24"/>
                <w:szCs w:val="20"/>
              </w:rPr>
              <w:t xml:space="preserve">Ensure </w:t>
            </w:r>
            <w:r>
              <w:rPr>
                <w:rFonts w:ascii="Arial" w:eastAsia="Times" w:hAnsi="Arial" w:cs="Times New Roman"/>
                <w:bCs/>
                <w:sz w:val="24"/>
                <w:szCs w:val="20"/>
              </w:rPr>
              <w:t>programme</w:t>
            </w:r>
            <w:r w:rsidRPr="00F31182">
              <w:rPr>
                <w:rFonts w:ascii="Arial" w:eastAsia="Times" w:hAnsi="Arial" w:cs="Times New Roman"/>
                <w:bCs/>
                <w:sz w:val="24"/>
                <w:szCs w:val="20"/>
              </w:rPr>
              <w:t xml:space="preserve"> providers adhere to legal requirements and are prepared to monitor and report on delivery via evaluation</w:t>
            </w:r>
          </w:p>
          <w:p w14:paraId="05B4047D" w14:textId="77777777" w:rsidR="0064115D" w:rsidRPr="00F02F6E" w:rsidRDefault="0064115D" w:rsidP="00937345">
            <w:pPr>
              <w:pStyle w:val="SDSHeading"/>
              <w:spacing w:before="120" w:after="120" w:line="20" w:lineRule="atLeast"/>
              <w:rPr>
                <w:b w:val="0"/>
              </w:rPr>
            </w:pPr>
          </w:p>
        </w:tc>
      </w:tr>
    </w:tbl>
    <w:p w14:paraId="7E4FC397" w14:textId="77777777" w:rsidR="0064115D" w:rsidRPr="00F92FB9" w:rsidRDefault="0064115D" w:rsidP="0064115D">
      <w:pPr>
        <w:pStyle w:val="ListParagraph"/>
        <w:numPr>
          <w:ilvl w:val="1"/>
          <w:numId w:val="3"/>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 xml:space="preserve">Sex </w:t>
      </w:r>
      <w:r>
        <w:rPr>
          <w:rFonts w:ascii="Arial" w:eastAsia="Calibri" w:hAnsi="Arial" w:cs="Arial"/>
          <w:color w:val="006373"/>
          <w:sz w:val="28"/>
          <w:szCs w:val="24"/>
          <w:lang w:val="en-US"/>
        </w:rPr>
        <w:t>(or gender)</w:t>
      </w:r>
    </w:p>
    <w:p w14:paraId="550F677F" w14:textId="4844658A" w:rsidR="0064115D" w:rsidRDefault="0064115D" w:rsidP="0064115D">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FF1BAA">
        <w:rPr>
          <w:rFonts w:ascii="Arial" w:eastAsia="Calibri" w:hAnsi="Arial" w:cs="Arial"/>
          <w:sz w:val="24"/>
          <w:szCs w:val="24"/>
          <w:lang w:val="en-US"/>
        </w:rPr>
        <w:t xml:space="preserve">The sector has </w:t>
      </w:r>
      <w:r w:rsidR="004331A8">
        <w:rPr>
          <w:rFonts w:ascii="Arial" w:eastAsia="Calibri" w:hAnsi="Arial" w:cs="Arial"/>
          <w:sz w:val="24"/>
          <w:szCs w:val="24"/>
          <w:lang w:val="en-US"/>
        </w:rPr>
        <w:t xml:space="preserve">significant engagement of women in creative-related education and FE and HE Levels. However, entry to work and progression in the sector can prove challenging </w:t>
      </w:r>
      <w:r w:rsidR="005A1884">
        <w:rPr>
          <w:rFonts w:ascii="Arial" w:eastAsia="Calibri" w:hAnsi="Arial" w:cs="Arial"/>
          <w:sz w:val="24"/>
          <w:szCs w:val="24"/>
          <w:lang w:val="en-US"/>
        </w:rPr>
        <w:t>for women in the continuing male dominant technical</w:t>
      </w:r>
      <w:r w:rsidR="00CA7C83">
        <w:rPr>
          <w:rFonts w:ascii="Arial" w:eastAsia="Calibri" w:hAnsi="Arial" w:cs="Arial"/>
          <w:sz w:val="24"/>
          <w:szCs w:val="24"/>
          <w:lang w:val="en-US"/>
        </w:rPr>
        <w:t>, digital technology</w:t>
      </w:r>
      <w:r w:rsidR="005A1884">
        <w:rPr>
          <w:rFonts w:ascii="Arial" w:eastAsia="Calibri" w:hAnsi="Arial" w:cs="Arial"/>
          <w:sz w:val="24"/>
          <w:szCs w:val="24"/>
          <w:lang w:val="en-US"/>
        </w:rPr>
        <w:t xml:space="preserve"> and craft areas</w:t>
      </w:r>
      <w:r w:rsidR="00CA7C83">
        <w:rPr>
          <w:rFonts w:ascii="Arial" w:eastAsia="Calibri" w:hAnsi="Arial" w:cs="Arial"/>
          <w:sz w:val="24"/>
          <w:szCs w:val="24"/>
          <w:lang w:val="en-US"/>
        </w:rPr>
        <w:t xml:space="preserve"> in the creative industries</w:t>
      </w:r>
      <w:r w:rsidR="005A1884">
        <w:rPr>
          <w:rFonts w:ascii="Arial" w:eastAsia="Calibri" w:hAnsi="Arial" w:cs="Arial"/>
          <w:sz w:val="24"/>
          <w:szCs w:val="24"/>
          <w:lang w:val="en-US"/>
        </w:rPr>
        <w:t xml:space="preserve">.  There is evidence where women have technical proficiency, they can be promoted into project, </w:t>
      </w:r>
      <w:r w:rsidR="005A1884">
        <w:rPr>
          <w:rFonts w:ascii="Arial" w:eastAsia="Calibri" w:hAnsi="Arial" w:cs="Arial"/>
          <w:sz w:val="24"/>
          <w:szCs w:val="24"/>
          <w:lang w:val="en-US"/>
        </w:rPr>
        <w:lastRenderedPageBreak/>
        <w:t xml:space="preserve">production and people management roles early.  </w:t>
      </w:r>
      <w:r>
        <w:rPr>
          <w:rFonts w:ascii="Arial" w:eastAsia="Calibri" w:hAnsi="Arial" w:cs="Arial"/>
          <w:sz w:val="24"/>
          <w:szCs w:val="24"/>
          <w:lang w:val="en-US"/>
        </w:rPr>
        <w:t xml:space="preserve">Many women face additional barriers to accessing training opportunities as a result of inflexible working patterns </w:t>
      </w:r>
      <w:r w:rsidR="00C72FD3">
        <w:rPr>
          <w:rFonts w:ascii="Arial" w:eastAsia="Calibri" w:hAnsi="Arial" w:cs="Arial"/>
          <w:sz w:val="24"/>
          <w:szCs w:val="24"/>
          <w:lang w:val="en-US"/>
        </w:rPr>
        <w:t xml:space="preserve">and </w:t>
      </w:r>
      <w:r>
        <w:rPr>
          <w:rFonts w:ascii="Arial" w:eastAsia="Calibri" w:hAnsi="Arial" w:cs="Arial"/>
          <w:sz w:val="24"/>
          <w:szCs w:val="24"/>
          <w:lang w:val="en-US"/>
        </w:rPr>
        <w:t>child</w:t>
      </w:r>
      <w:r w:rsidR="00C72FD3">
        <w:rPr>
          <w:rFonts w:ascii="Arial" w:eastAsia="Calibri" w:hAnsi="Arial" w:cs="Arial"/>
          <w:sz w:val="24"/>
          <w:szCs w:val="24"/>
          <w:lang w:val="en-US"/>
        </w:rPr>
        <w:t xml:space="preserve"> and dependent </w:t>
      </w:r>
      <w:r>
        <w:rPr>
          <w:rFonts w:ascii="Arial" w:eastAsia="Calibri" w:hAnsi="Arial" w:cs="Arial"/>
          <w:sz w:val="24"/>
          <w:szCs w:val="24"/>
          <w:lang w:val="en-US"/>
        </w:rPr>
        <w:t>care responsibilities.</w:t>
      </w:r>
      <w:r>
        <w:rPr>
          <w:rStyle w:val="FootnoteReference"/>
          <w:rFonts w:ascii="Arial" w:eastAsia="Calibri" w:hAnsi="Arial" w:cs="Arial"/>
          <w:sz w:val="24"/>
          <w:szCs w:val="24"/>
          <w:lang w:val="en-US"/>
        </w:rPr>
        <w:footnoteReference w:id="9"/>
      </w:r>
      <w:r>
        <w:rPr>
          <w:rFonts w:ascii="Arial" w:eastAsia="Calibri" w:hAnsi="Arial" w:cs="Arial"/>
          <w:sz w:val="24"/>
          <w:szCs w:val="24"/>
          <w:lang w:val="en-US"/>
        </w:rPr>
        <w:t xml:space="preserve">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64115D" w:rsidRPr="00A16B84" w14:paraId="6F050B4E" w14:textId="77777777" w:rsidTr="00937345">
        <w:trPr>
          <w:trHeight w:val="648"/>
          <w:tblHeader/>
        </w:trPr>
        <w:tc>
          <w:tcPr>
            <w:tcW w:w="3681" w:type="dxa"/>
            <w:shd w:val="clear" w:color="auto" w:fill="006373"/>
            <w:tcMar>
              <w:top w:w="57" w:type="dxa"/>
            </w:tcMar>
          </w:tcPr>
          <w:p w14:paraId="4B0265DA" w14:textId="77777777" w:rsidR="0064115D" w:rsidRPr="00472F02" w:rsidRDefault="0064115D" w:rsidP="00937345">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360A398F" w14:textId="77777777" w:rsidR="0064115D" w:rsidRPr="00472F02" w:rsidRDefault="0064115D" w:rsidP="00937345">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14EE2DD" w14:textId="77777777" w:rsidR="0064115D" w:rsidRPr="00472F02" w:rsidRDefault="0064115D" w:rsidP="00937345">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0A620FCE" w14:textId="77777777" w:rsidR="0064115D" w:rsidRPr="00472F02" w:rsidRDefault="0064115D" w:rsidP="00937345">
            <w:pPr>
              <w:pStyle w:val="SDSHeading"/>
              <w:spacing w:after="120"/>
              <w:rPr>
                <w:color w:val="FFFFFF" w:themeColor="background1"/>
              </w:rPr>
            </w:pPr>
            <w:r w:rsidRPr="00472F02">
              <w:rPr>
                <w:color w:val="FFFFFF" w:themeColor="background1"/>
              </w:rPr>
              <w:t xml:space="preserve">Further activity required </w:t>
            </w:r>
          </w:p>
        </w:tc>
      </w:tr>
      <w:tr w:rsidR="0064115D" w:rsidRPr="00A16B84" w14:paraId="775B0AF6" w14:textId="77777777" w:rsidTr="00937345">
        <w:tc>
          <w:tcPr>
            <w:tcW w:w="3681" w:type="dxa"/>
          </w:tcPr>
          <w:p w14:paraId="3AB5C72E" w14:textId="77777777" w:rsidR="009C0AFD" w:rsidRDefault="0064115D" w:rsidP="00937345">
            <w:pPr>
              <w:pStyle w:val="NoSpacing"/>
              <w:rPr>
                <w:rFonts w:ascii="Arial" w:hAnsi="Arial" w:cs="Arial"/>
                <w:bCs/>
                <w:sz w:val="24"/>
                <w:szCs w:val="24"/>
              </w:rPr>
            </w:pPr>
            <w:r w:rsidRPr="00250FDE">
              <w:rPr>
                <w:rFonts w:ascii="Arial" w:hAnsi="Arial" w:cs="Arial"/>
                <w:b/>
                <w:sz w:val="24"/>
                <w:szCs w:val="24"/>
              </w:rPr>
              <w:t>Potential positive</w:t>
            </w:r>
            <w:r w:rsidR="00283E55">
              <w:rPr>
                <w:rFonts w:ascii="Arial" w:hAnsi="Arial" w:cs="Arial"/>
                <w:b/>
                <w:sz w:val="24"/>
                <w:szCs w:val="24"/>
              </w:rPr>
              <w:t xml:space="preserve"> -  </w:t>
            </w:r>
            <w:r w:rsidR="00283E55" w:rsidRPr="006357FD">
              <w:rPr>
                <w:rFonts w:ascii="Arial" w:hAnsi="Arial" w:cs="Arial"/>
                <w:bCs/>
                <w:sz w:val="24"/>
                <w:szCs w:val="24"/>
              </w:rPr>
              <w:t>women do progress into senior roles of production, accounting and in executive roles across the sector</w:t>
            </w:r>
            <w:r w:rsidR="009C0AFD">
              <w:rPr>
                <w:rFonts w:ascii="Arial" w:hAnsi="Arial" w:cs="Arial"/>
                <w:bCs/>
                <w:sz w:val="24"/>
                <w:szCs w:val="24"/>
              </w:rPr>
              <w:t xml:space="preserve"> and </w:t>
            </w:r>
            <w:proofErr w:type="spellStart"/>
            <w:r w:rsidR="009C0AFD">
              <w:rPr>
                <w:rFonts w:ascii="Arial" w:hAnsi="Arial" w:cs="Arial"/>
                <w:bCs/>
                <w:sz w:val="24"/>
                <w:szCs w:val="24"/>
              </w:rPr>
              <w:t>signifcnat</w:t>
            </w:r>
            <w:proofErr w:type="spellEnd"/>
            <w:r w:rsidR="009C0AFD">
              <w:rPr>
                <w:rFonts w:ascii="Arial" w:hAnsi="Arial" w:cs="Arial"/>
                <w:bCs/>
                <w:sz w:val="24"/>
                <w:szCs w:val="24"/>
              </w:rPr>
              <w:t xml:space="preserve"> progress achieved on equitable gender board representation though recent SG efforts.</w:t>
            </w:r>
          </w:p>
          <w:p w14:paraId="2237F9A7" w14:textId="77777777" w:rsidR="009C0AFD" w:rsidRDefault="009C0AFD" w:rsidP="00937345">
            <w:pPr>
              <w:pStyle w:val="NoSpacing"/>
              <w:rPr>
                <w:rFonts w:ascii="Arial" w:hAnsi="Arial" w:cs="Arial"/>
                <w:bCs/>
                <w:sz w:val="24"/>
                <w:szCs w:val="24"/>
              </w:rPr>
            </w:pPr>
          </w:p>
          <w:p w14:paraId="67367050" w14:textId="77777777" w:rsidR="009C0AFD" w:rsidRDefault="009C0AFD" w:rsidP="00937345">
            <w:pPr>
              <w:pStyle w:val="NoSpacing"/>
              <w:rPr>
                <w:rFonts w:ascii="Arial" w:hAnsi="Arial" w:cs="Arial"/>
                <w:bCs/>
                <w:sz w:val="24"/>
                <w:szCs w:val="24"/>
              </w:rPr>
            </w:pPr>
            <w:r>
              <w:rPr>
                <w:rFonts w:ascii="Arial" w:hAnsi="Arial" w:cs="Arial"/>
                <w:bCs/>
                <w:sz w:val="24"/>
                <w:szCs w:val="24"/>
              </w:rPr>
              <w:t xml:space="preserve">A number of </w:t>
            </w:r>
            <w:r w:rsidR="00FE17B1">
              <w:rPr>
                <w:rFonts w:ascii="Arial" w:hAnsi="Arial" w:cs="Arial"/>
                <w:bCs/>
                <w:sz w:val="24"/>
                <w:szCs w:val="24"/>
              </w:rPr>
              <w:t xml:space="preserve">departments </w:t>
            </w:r>
            <w:r>
              <w:rPr>
                <w:rFonts w:ascii="Arial" w:hAnsi="Arial" w:cs="Arial"/>
                <w:bCs/>
                <w:sz w:val="24"/>
                <w:szCs w:val="24"/>
              </w:rPr>
              <w:t>are gender domi</w:t>
            </w:r>
            <w:r w:rsidR="00FE17B1">
              <w:rPr>
                <w:rFonts w:ascii="Arial" w:hAnsi="Arial" w:cs="Arial"/>
                <w:bCs/>
                <w:sz w:val="24"/>
                <w:szCs w:val="24"/>
              </w:rPr>
              <w:t>nant by women: hairdressing</w:t>
            </w:r>
            <w:r w:rsidR="00E53321">
              <w:rPr>
                <w:rFonts w:ascii="Arial" w:hAnsi="Arial" w:cs="Arial"/>
                <w:bCs/>
                <w:sz w:val="24"/>
                <w:szCs w:val="24"/>
              </w:rPr>
              <w:t>, makeup</w:t>
            </w:r>
            <w:r w:rsidR="00FE17B1">
              <w:rPr>
                <w:rFonts w:ascii="Arial" w:hAnsi="Arial" w:cs="Arial"/>
                <w:bCs/>
                <w:sz w:val="24"/>
                <w:szCs w:val="24"/>
              </w:rPr>
              <w:t xml:space="preserve"> &amp; costume and can present challenges </w:t>
            </w:r>
            <w:r w:rsidR="00E53321">
              <w:rPr>
                <w:rFonts w:ascii="Arial" w:hAnsi="Arial" w:cs="Arial"/>
                <w:bCs/>
                <w:sz w:val="24"/>
                <w:szCs w:val="24"/>
              </w:rPr>
              <w:t>for entry by men.</w:t>
            </w:r>
          </w:p>
          <w:p w14:paraId="6F4FC79A" w14:textId="77777777" w:rsidR="00211E88" w:rsidRDefault="00211E88" w:rsidP="00937345">
            <w:pPr>
              <w:pStyle w:val="NoSpacing"/>
              <w:rPr>
                <w:rFonts w:ascii="Arial" w:hAnsi="Arial" w:cs="Arial"/>
                <w:bCs/>
                <w:sz w:val="24"/>
                <w:szCs w:val="24"/>
              </w:rPr>
            </w:pPr>
          </w:p>
          <w:p w14:paraId="2F8F9564" w14:textId="14688A8E" w:rsidR="00211E88" w:rsidRPr="009C0AFD" w:rsidRDefault="00211E88" w:rsidP="00937345">
            <w:pPr>
              <w:pStyle w:val="NoSpacing"/>
              <w:rPr>
                <w:rFonts w:ascii="Arial" w:hAnsi="Arial" w:cs="Arial"/>
                <w:bCs/>
                <w:sz w:val="24"/>
                <w:szCs w:val="24"/>
              </w:rPr>
            </w:pPr>
            <w:r>
              <w:rPr>
                <w:rFonts w:ascii="Arial" w:hAnsi="Arial" w:cs="Arial"/>
                <w:bCs/>
                <w:sz w:val="24"/>
                <w:szCs w:val="24"/>
              </w:rPr>
              <w:t xml:space="preserve">Key departments like Camera, Grips, Lighting, Construction </w:t>
            </w:r>
            <w:r w:rsidR="00992890">
              <w:rPr>
                <w:rFonts w:ascii="Arial" w:hAnsi="Arial" w:cs="Arial"/>
                <w:bCs/>
                <w:sz w:val="24"/>
                <w:szCs w:val="24"/>
              </w:rPr>
              <w:t xml:space="preserve">continue to present challenges to women seeking to establish careers.  </w:t>
            </w:r>
          </w:p>
        </w:tc>
        <w:tc>
          <w:tcPr>
            <w:tcW w:w="2410" w:type="dxa"/>
          </w:tcPr>
          <w:p w14:paraId="3262E017" w14:textId="14B2570B" w:rsidR="0064115D" w:rsidRPr="00E31468" w:rsidRDefault="0064115D" w:rsidP="00937345">
            <w:pPr>
              <w:pStyle w:val="SDSHeading"/>
              <w:spacing w:before="120" w:after="120" w:line="20" w:lineRule="atLeast"/>
              <w:rPr>
                <w:b w:val="0"/>
                <w:bCs w:val="0"/>
              </w:rPr>
            </w:pPr>
            <w:r w:rsidRPr="00E31468">
              <w:rPr>
                <w:b w:val="0"/>
                <w:bCs w:val="0"/>
              </w:rPr>
              <w:t xml:space="preserve">Many women face additional barriers to accessing training opportunities as a result of inflexible working patterns, childcare responsibilities and their concentration in low-paid and part-time work31. 18 19 32 NOMIS Official Labour Market Statistics (2020) Annual Population Survey (Regional): Ethnicity by Industry (June 2020) 33 For example, Edinburgh has set its target to 2030. See Edinburgh City Council (2020) </w:t>
            </w:r>
          </w:p>
        </w:tc>
        <w:tc>
          <w:tcPr>
            <w:tcW w:w="3827" w:type="dxa"/>
          </w:tcPr>
          <w:p w14:paraId="38C1CAEB" w14:textId="112500B5" w:rsidR="00211E88" w:rsidRPr="00211E88" w:rsidRDefault="00211E88" w:rsidP="00211E88">
            <w:pPr>
              <w:pStyle w:val="SDSHeading"/>
              <w:spacing w:before="120" w:after="120" w:line="20" w:lineRule="atLeast"/>
              <w:rPr>
                <w:b w:val="0"/>
              </w:rPr>
            </w:pPr>
            <w:r w:rsidRPr="00211E88">
              <w:rPr>
                <w:b w:val="0"/>
              </w:rPr>
              <w:t>1)</w:t>
            </w:r>
            <w:r w:rsidRPr="00211E88">
              <w:rPr>
                <w:b w:val="0"/>
              </w:rPr>
              <w:tab/>
              <w:t xml:space="preserve">Working in partnership with employers and industry through focus on creating a diverse workforce for the screen sector, i.e. the development of the Screen Skills Strategy identifies key actions to boost sector diversity, including </w:t>
            </w:r>
            <w:r w:rsidR="003A7D6B">
              <w:rPr>
                <w:b w:val="0"/>
              </w:rPr>
              <w:t>gender representation across the workforce</w:t>
            </w:r>
          </w:p>
          <w:p w14:paraId="7D925B61" w14:textId="0A39442A" w:rsidR="00211E88" w:rsidRPr="00211E88" w:rsidRDefault="00211E88" w:rsidP="00211E88">
            <w:pPr>
              <w:pStyle w:val="SDSHeading"/>
              <w:spacing w:before="120" w:after="120" w:line="20" w:lineRule="atLeast"/>
              <w:rPr>
                <w:b w:val="0"/>
              </w:rPr>
            </w:pPr>
            <w:r w:rsidRPr="00211E88">
              <w:rPr>
                <w:b w:val="0"/>
              </w:rPr>
              <w:t>2)</w:t>
            </w:r>
            <w:r w:rsidRPr="00211E88">
              <w:rPr>
                <w:b w:val="0"/>
              </w:rPr>
              <w:tab/>
              <w:t xml:space="preserve">Conducting consultation with the wider sector to understand the challenges facing the sector to improve </w:t>
            </w:r>
            <w:r w:rsidR="005F7421">
              <w:rPr>
                <w:b w:val="0"/>
              </w:rPr>
              <w:t>gender equality</w:t>
            </w:r>
            <w:r w:rsidRPr="00211E88">
              <w:rPr>
                <w:b w:val="0"/>
              </w:rPr>
              <w:t xml:space="preserve"> – screen sector workforce research (2018/19)</w:t>
            </w:r>
          </w:p>
          <w:p w14:paraId="1DEF4828" w14:textId="294F2B59" w:rsidR="0064115D" w:rsidRPr="00F02F6E" w:rsidRDefault="00211E88" w:rsidP="00211E88">
            <w:pPr>
              <w:pStyle w:val="SDSHeading"/>
              <w:spacing w:before="120" w:after="120" w:line="20" w:lineRule="atLeast"/>
              <w:rPr>
                <w:b w:val="0"/>
              </w:rPr>
            </w:pPr>
            <w:r w:rsidRPr="00211E88">
              <w:rPr>
                <w:b w:val="0"/>
              </w:rPr>
              <w:t>3)</w:t>
            </w:r>
            <w:r w:rsidRPr="00211E88">
              <w:rPr>
                <w:b w:val="0"/>
              </w:rPr>
              <w:tab/>
              <w:t>Raising awareness with training providers of the different funding options available from SDS and other partners to help support</w:t>
            </w:r>
            <w:r w:rsidR="003A7D6B">
              <w:rPr>
                <w:b w:val="0"/>
              </w:rPr>
              <w:t xml:space="preserve"> better gender representation in the workforce</w:t>
            </w:r>
          </w:p>
        </w:tc>
        <w:tc>
          <w:tcPr>
            <w:tcW w:w="4678" w:type="dxa"/>
          </w:tcPr>
          <w:p w14:paraId="6E246EF6" w14:textId="77777777" w:rsidR="0064115D" w:rsidRDefault="003A7D6B" w:rsidP="003A7D6B">
            <w:pPr>
              <w:pStyle w:val="SDSHeading"/>
              <w:spacing w:before="120" w:after="120" w:line="20" w:lineRule="atLeast"/>
              <w:rPr>
                <w:b w:val="0"/>
              </w:rPr>
            </w:pPr>
            <w:r w:rsidRPr="003A7D6B">
              <w:rPr>
                <w:b w:val="0"/>
              </w:rPr>
              <w:t>Ensure programme providers adhere to legal requirements and are prepared to monitor and report on delivery via evaluation</w:t>
            </w:r>
          </w:p>
          <w:p w14:paraId="37879208" w14:textId="77777777" w:rsidR="003A7D6B" w:rsidRDefault="003A7D6B" w:rsidP="003A7D6B">
            <w:pPr>
              <w:pStyle w:val="SDSHeading"/>
              <w:spacing w:before="120" w:after="120" w:line="20" w:lineRule="atLeast"/>
              <w:rPr>
                <w:b w:val="0"/>
              </w:rPr>
            </w:pPr>
            <w:r>
              <w:rPr>
                <w:b w:val="0"/>
              </w:rPr>
              <w:t xml:space="preserve">Ensure </w:t>
            </w:r>
            <w:r w:rsidR="00E00F40">
              <w:rPr>
                <w:b w:val="0"/>
              </w:rPr>
              <w:t xml:space="preserve">programme </w:t>
            </w:r>
            <w:r>
              <w:rPr>
                <w:b w:val="0"/>
              </w:rPr>
              <w:t xml:space="preserve">promotion and reporting </w:t>
            </w:r>
            <w:r w:rsidR="0053499C">
              <w:rPr>
                <w:b w:val="0"/>
              </w:rPr>
              <w:t>materials, actions and activities support gender representation.</w:t>
            </w:r>
          </w:p>
          <w:p w14:paraId="6474FEAC" w14:textId="4706A385" w:rsidR="001879CD" w:rsidRPr="00F02F6E" w:rsidRDefault="001879CD" w:rsidP="003A7D6B">
            <w:pPr>
              <w:pStyle w:val="SDSHeading"/>
              <w:spacing w:before="120" w:after="120" w:line="20" w:lineRule="atLeast"/>
              <w:rPr>
                <w:b w:val="0"/>
              </w:rPr>
            </w:pPr>
            <w:r w:rsidRPr="001879CD">
              <w:rPr>
                <w:b w:val="0"/>
              </w:rPr>
              <w:t>Develop case studies promoting the experience of freelance</w:t>
            </w:r>
            <w:r w:rsidR="00625A72">
              <w:rPr>
                <w:b w:val="0"/>
              </w:rPr>
              <w:t xml:space="preserve"> men and women</w:t>
            </w:r>
            <w:r w:rsidRPr="001879CD">
              <w:rPr>
                <w:b w:val="0"/>
              </w:rPr>
              <w:t xml:space="preserve"> of the programme and its benefits</w:t>
            </w:r>
            <w:r w:rsidR="00AF7BDA">
              <w:rPr>
                <w:b w:val="0"/>
              </w:rPr>
              <w:t>.</w:t>
            </w:r>
          </w:p>
        </w:tc>
      </w:tr>
      <w:tr w:rsidR="0064115D" w:rsidRPr="00A16B84" w14:paraId="79FAAB2F" w14:textId="77777777" w:rsidTr="00937345">
        <w:tc>
          <w:tcPr>
            <w:tcW w:w="3681" w:type="dxa"/>
          </w:tcPr>
          <w:p w14:paraId="7AC07095" w14:textId="77777777" w:rsidR="0064115D" w:rsidRPr="00F02F6E" w:rsidRDefault="0064115D" w:rsidP="00937345">
            <w:pPr>
              <w:pStyle w:val="SDSHeading"/>
              <w:spacing w:before="120" w:after="120" w:line="20" w:lineRule="atLeast"/>
              <w:rPr>
                <w:b w:val="0"/>
              </w:rPr>
            </w:pPr>
          </w:p>
        </w:tc>
        <w:tc>
          <w:tcPr>
            <w:tcW w:w="2410" w:type="dxa"/>
          </w:tcPr>
          <w:p w14:paraId="43ABEFA7" w14:textId="77777777" w:rsidR="0064115D" w:rsidRPr="00E23D1A" w:rsidRDefault="0064115D" w:rsidP="00937345">
            <w:pPr>
              <w:pStyle w:val="SDSHeading"/>
              <w:spacing w:before="120" w:after="120" w:line="20" w:lineRule="atLeast"/>
              <w:rPr>
                <w:b w:val="0"/>
                <w:color w:val="006373"/>
              </w:rPr>
            </w:pPr>
          </w:p>
        </w:tc>
        <w:tc>
          <w:tcPr>
            <w:tcW w:w="3827" w:type="dxa"/>
          </w:tcPr>
          <w:p w14:paraId="3615A652" w14:textId="77777777" w:rsidR="0064115D" w:rsidRPr="00F02F6E" w:rsidRDefault="0064115D" w:rsidP="00937345">
            <w:pPr>
              <w:pStyle w:val="SDSHeading"/>
              <w:spacing w:before="120" w:after="120" w:line="20" w:lineRule="atLeast"/>
              <w:rPr>
                <w:b w:val="0"/>
              </w:rPr>
            </w:pPr>
          </w:p>
        </w:tc>
        <w:tc>
          <w:tcPr>
            <w:tcW w:w="4678" w:type="dxa"/>
          </w:tcPr>
          <w:p w14:paraId="779A6AA8" w14:textId="77777777" w:rsidR="0064115D" w:rsidRPr="00F02F6E" w:rsidRDefault="0064115D" w:rsidP="00937345">
            <w:pPr>
              <w:pStyle w:val="SDSHeading"/>
              <w:spacing w:before="120" w:after="120" w:line="20" w:lineRule="atLeast"/>
              <w:rPr>
                <w:b w:val="0"/>
              </w:rPr>
            </w:pPr>
          </w:p>
        </w:tc>
      </w:tr>
    </w:tbl>
    <w:p w14:paraId="20862988" w14:textId="77777777" w:rsidR="0064115D" w:rsidRPr="0067142C" w:rsidRDefault="0064115D" w:rsidP="0064115D">
      <w:pPr>
        <w:pStyle w:val="ListParagraph"/>
        <w:numPr>
          <w:ilvl w:val="1"/>
          <w:numId w:val="3"/>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Sexual orientation</w:t>
      </w:r>
    </w:p>
    <w:p w14:paraId="55F3F8D5" w14:textId="77777777" w:rsidR="0064115D" w:rsidRPr="00FD6743" w:rsidRDefault="0064115D" w:rsidP="0064115D">
      <w:pPr>
        <w:spacing w:after="200" w:line="276" w:lineRule="auto"/>
        <w:rPr>
          <w:rFonts w:ascii="Arial" w:eastAsia="Calibri" w:hAnsi="Arial" w:cs="Arial"/>
          <w:b/>
          <w:color w:val="006373"/>
          <w:sz w:val="24"/>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Pr="00FD6743">
        <w:rPr>
          <w:rFonts w:ascii="Arial" w:hAnsi="Arial" w:cs="Arial"/>
          <w:sz w:val="24"/>
          <w:szCs w:val="24"/>
        </w:rPr>
        <w:t xml:space="preserve">Evidence on sexual orientation and school education is limited but highlights the impact of bullying and the negative outcomes this has on future education and career plans. A survey by LGBT Youth Scotland (2017) reported that 92% of LGBTI young people experienced homophobic or transphobic bullying at school in the form of harassment, rumours, and social exclusion. </w:t>
      </w:r>
      <w:r w:rsidRPr="00FD6743">
        <w:rPr>
          <w:rStyle w:val="FootnoteReference"/>
          <w:rFonts w:ascii="Arial" w:hAnsi="Arial" w:cs="Arial"/>
          <w:sz w:val="24"/>
          <w:szCs w:val="24"/>
        </w:rPr>
        <w:footnoteReference w:id="10"/>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64115D" w:rsidRPr="00A16B84" w14:paraId="5FC09A9D" w14:textId="77777777" w:rsidTr="00937345">
        <w:trPr>
          <w:trHeight w:val="648"/>
          <w:tblHeader/>
        </w:trPr>
        <w:tc>
          <w:tcPr>
            <w:tcW w:w="3681" w:type="dxa"/>
            <w:shd w:val="clear" w:color="auto" w:fill="006373"/>
            <w:tcMar>
              <w:top w:w="57" w:type="dxa"/>
            </w:tcMar>
          </w:tcPr>
          <w:p w14:paraId="0B9DE696" w14:textId="77777777" w:rsidR="0064115D" w:rsidRPr="00472F02" w:rsidRDefault="0064115D" w:rsidP="00937345">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43A3CEDA" w14:textId="77777777" w:rsidR="0064115D" w:rsidRPr="00472F02" w:rsidRDefault="0064115D" w:rsidP="00937345">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7E434A2C" w14:textId="77777777" w:rsidR="0064115D" w:rsidRPr="00472F02" w:rsidRDefault="0064115D" w:rsidP="00937345">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76817709" w14:textId="77777777" w:rsidR="0064115D" w:rsidRPr="00472F02" w:rsidRDefault="0064115D" w:rsidP="00937345">
            <w:pPr>
              <w:pStyle w:val="SDSHeading"/>
              <w:spacing w:after="120"/>
              <w:rPr>
                <w:color w:val="FFFFFF" w:themeColor="background1"/>
              </w:rPr>
            </w:pPr>
            <w:r w:rsidRPr="00472F02">
              <w:rPr>
                <w:color w:val="FFFFFF" w:themeColor="background1"/>
              </w:rPr>
              <w:t xml:space="preserve">Further activity required </w:t>
            </w:r>
          </w:p>
        </w:tc>
      </w:tr>
      <w:tr w:rsidR="0064115D" w:rsidRPr="00A16B84" w14:paraId="705BA45C" w14:textId="77777777" w:rsidTr="00937345">
        <w:tc>
          <w:tcPr>
            <w:tcW w:w="3681" w:type="dxa"/>
          </w:tcPr>
          <w:p w14:paraId="7AF86D19" w14:textId="77777777" w:rsidR="0064115D" w:rsidRPr="00B23439" w:rsidRDefault="0064115D" w:rsidP="00937345">
            <w:pPr>
              <w:pStyle w:val="SDSHeading"/>
              <w:spacing w:before="120" w:after="120" w:line="20" w:lineRule="atLeast"/>
              <w:rPr>
                <w:b w:val="0"/>
              </w:rPr>
            </w:pPr>
            <w:r>
              <w:rPr>
                <w:b w:val="0"/>
              </w:rPr>
              <w:t>Neither positive or negative</w:t>
            </w:r>
          </w:p>
        </w:tc>
        <w:tc>
          <w:tcPr>
            <w:tcW w:w="2410" w:type="dxa"/>
          </w:tcPr>
          <w:p w14:paraId="277E3FC9" w14:textId="77777777" w:rsidR="0064115D" w:rsidRPr="001B39E3" w:rsidRDefault="0064115D" w:rsidP="00937345">
            <w:pPr>
              <w:pStyle w:val="SDSHeading"/>
              <w:spacing w:before="120" w:after="120" w:line="20" w:lineRule="atLeast"/>
              <w:rPr>
                <w:b w:val="0"/>
                <w:bCs w:val="0"/>
              </w:rPr>
            </w:pPr>
            <w:r w:rsidRPr="001B39E3">
              <w:rPr>
                <w:b w:val="0"/>
                <w:bCs w:val="0"/>
              </w:rPr>
              <w:t>Stonewall (2020) found that in the UK many LGBT+ young people encountered challenges in school which led to them being unable to engage in education. These included: homophobic and biphobia bullying, feelings of isolation and fears surrounding the exploration of their LGBT+ identity and coming out</w:t>
            </w:r>
          </w:p>
        </w:tc>
        <w:tc>
          <w:tcPr>
            <w:tcW w:w="3827" w:type="dxa"/>
          </w:tcPr>
          <w:p w14:paraId="388F3BF9" w14:textId="77777777" w:rsidR="0064115D" w:rsidRDefault="00AA482D" w:rsidP="00937345">
            <w:pPr>
              <w:pStyle w:val="SDSHeading"/>
              <w:spacing w:before="120" w:after="120" w:line="20" w:lineRule="atLeast"/>
              <w:rPr>
                <w:b w:val="0"/>
              </w:rPr>
            </w:pPr>
            <w:r>
              <w:rPr>
                <w:b w:val="0"/>
              </w:rPr>
              <w:t xml:space="preserve">Some data collection at a UK Level, but </w:t>
            </w:r>
            <w:r w:rsidR="00832411">
              <w:rPr>
                <w:b w:val="0"/>
              </w:rPr>
              <w:t>little at Scottish Level so far</w:t>
            </w:r>
          </w:p>
          <w:p w14:paraId="1BF63A3F" w14:textId="77777777" w:rsidR="00832411" w:rsidRDefault="00832411" w:rsidP="00937345">
            <w:pPr>
              <w:pStyle w:val="SDSHeading"/>
              <w:spacing w:before="120" w:after="120" w:line="20" w:lineRule="atLeast"/>
              <w:rPr>
                <w:b w:val="0"/>
              </w:rPr>
            </w:pPr>
          </w:p>
          <w:p w14:paraId="422CA7A2" w14:textId="59F3E6E5" w:rsidR="00832411" w:rsidRPr="00F02F6E" w:rsidRDefault="00832411" w:rsidP="00937345">
            <w:pPr>
              <w:pStyle w:val="SDSHeading"/>
              <w:spacing w:before="120" w:after="120" w:line="20" w:lineRule="atLeast"/>
              <w:rPr>
                <w:b w:val="0"/>
              </w:rPr>
            </w:pPr>
            <w:r>
              <w:rPr>
                <w:b w:val="0"/>
              </w:rPr>
              <w:t xml:space="preserve">Sector equality advice and guidance on </w:t>
            </w:r>
            <w:r w:rsidR="005A6B24">
              <w:rPr>
                <w:b w:val="0"/>
              </w:rPr>
              <w:t xml:space="preserve">recruitment and selection for </w:t>
            </w:r>
            <w:r>
              <w:rPr>
                <w:b w:val="0"/>
              </w:rPr>
              <w:t>this and other areas is available</w:t>
            </w:r>
            <w:r w:rsidR="005A6B24">
              <w:rPr>
                <w:b w:val="0"/>
              </w:rPr>
              <w:t xml:space="preserve"> via TUs, Trade Bodies and </w:t>
            </w:r>
            <w:proofErr w:type="spellStart"/>
            <w:r w:rsidR="005A6B24">
              <w:rPr>
                <w:b w:val="0"/>
              </w:rPr>
              <w:t>Associtaions</w:t>
            </w:r>
            <w:proofErr w:type="spellEnd"/>
            <w:r w:rsidR="005A6B24">
              <w:rPr>
                <w:b w:val="0"/>
              </w:rPr>
              <w:t>, Advocacy Groups</w:t>
            </w:r>
          </w:p>
        </w:tc>
        <w:tc>
          <w:tcPr>
            <w:tcW w:w="4678" w:type="dxa"/>
          </w:tcPr>
          <w:p w14:paraId="2AD90046" w14:textId="77777777" w:rsidR="0064115D" w:rsidRDefault="00832411" w:rsidP="00937345">
            <w:pPr>
              <w:pStyle w:val="SDSHeading"/>
              <w:spacing w:before="120" w:after="120" w:line="20" w:lineRule="atLeast"/>
              <w:rPr>
                <w:b w:val="0"/>
              </w:rPr>
            </w:pPr>
            <w:r w:rsidRPr="00832411">
              <w:rPr>
                <w:b w:val="0"/>
              </w:rPr>
              <w:t>Ensure programme providers adhere to legal requirements and are prepared to monitor and report on delivery via evaluation</w:t>
            </w:r>
            <w:r w:rsidR="00AF7BDA">
              <w:rPr>
                <w:b w:val="0"/>
              </w:rPr>
              <w:t>.</w:t>
            </w:r>
          </w:p>
          <w:p w14:paraId="48B55A72" w14:textId="075FA511" w:rsidR="00AF7BDA" w:rsidRPr="00F02F6E" w:rsidRDefault="00AF7BDA" w:rsidP="00AF7BDA">
            <w:pPr>
              <w:pStyle w:val="SDSHeading"/>
              <w:spacing w:before="120" w:after="120" w:line="20" w:lineRule="atLeast"/>
              <w:rPr>
                <w:b w:val="0"/>
              </w:rPr>
            </w:pPr>
          </w:p>
        </w:tc>
      </w:tr>
    </w:tbl>
    <w:p w14:paraId="2B97C610" w14:textId="78963033" w:rsidR="00A27CD0" w:rsidRDefault="00A27CD0" w:rsidP="00A27CD0">
      <w:pPr>
        <w:pStyle w:val="SDSHeading"/>
        <w:spacing w:before="240"/>
        <w:ind w:left="567"/>
        <w:rPr>
          <w:color w:val="006373"/>
          <w:sz w:val="36"/>
        </w:rPr>
      </w:pPr>
    </w:p>
    <w:p w14:paraId="34C3FB54" w14:textId="77777777" w:rsidR="00A27CD0" w:rsidRDefault="00A27CD0" w:rsidP="00A27CD0">
      <w:pPr>
        <w:pStyle w:val="SDSHeading"/>
        <w:spacing w:before="240"/>
        <w:ind w:left="567"/>
        <w:rPr>
          <w:color w:val="006373"/>
          <w:sz w:val="36"/>
        </w:rPr>
      </w:pPr>
    </w:p>
    <w:p w14:paraId="4FE18E32" w14:textId="0067DD0C" w:rsidR="0064115D" w:rsidRPr="003461F8" w:rsidRDefault="0064115D" w:rsidP="0064115D">
      <w:pPr>
        <w:pStyle w:val="SDSHeading"/>
        <w:numPr>
          <w:ilvl w:val="0"/>
          <w:numId w:val="3"/>
        </w:numPr>
        <w:spacing w:before="240"/>
        <w:ind w:left="567" w:hanging="567"/>
        <w:rPr>
          <w:color w:val="006373"/>
          <w:sz w:val="36"/>
        </w:rPr>
      </w:pPr>
      <w:r w:rsidRPr="003461F8">
        <w:rPr>
          <w:color w:val="006373"/>
          <w:sz w:val="36"/>
        </w:rPr>
        <w:lastRenderedPageBreak/>
        <w:t xml:space="preserve">Assessing </w:t>
      </w:r>
      <w:r>
        <w:rPr>
          <w:color w:val="006373"/>
          <w:sz w:val="36"/>
        </w:rPr>
        <w:t>i</w:t>
      </w:r>
      <w:r w:rsidRPr="003461F8">
        <w:rPr>
          <w:color w:val="006373"/>
          <w:sz w:val="36"/>
        </w:rPr>
        <w:t xml:space="preserve">mpact on </w:t>
      </w:r>
      <w:r>
        <w:rPr>
          <w:color w:val="006373"/>
          <w:sz w:val="36"/>
        </w:rPr>
        <w:t>o</w:t>
      </w:r>
      <w:r w:rsidRPr="003461F8">
        <w:rPr>
          <w:color w:val="006373"/>
          <w:sz w:val="36"/>
        </w:rPr>
        <w:t xml:space="preserve">ther </w:t>
      </w:r>
      <w:r>
        <w:rPr>
          <w:color w:val="006373"/>
          <w:sz w:val="36"/>
        </w:rPr>
        <w:t>g</w:t>
      </w:r>
      <w:r w:rsidRPr="003461F8">
        <w:rPr>
          <w:color w:val="006373"/>
          <w:sz w:val="36"/>
        </w:rPr>
        <w:t>roups</w:t>
      </w:r>
    </w:p>
    <w:p w14:paraId="1B18E4F0" w14:textId="77777777" w:rsidR="0064115D" w:rsidRPr="00276B65" w:rsidRDefault="0064115D" w:rsidP="0064115D">
      <w:pPr>
        <w:spacing w:before="240" w:after="200" w:line="276" w:lineRule="auto"/>
        <w:rPr>
          <w:rFonts w:ascii="Arial" w:eastAsia="Calibri" w:hAnsi="Arial" w:cs="Arial"/>
          <w:sz w:val="24"/>
          <w:szCs w:val="24"/>
          <w:lang w:val="en-US"/>
        </w:rPr>
      </w:pPr>
      <w:r w:rsidRPr="00276B65">
        <w:rPr>
          <w:rFonts w:ascii="Arial" w:eastAsia="Calibri" w:hAnsi="Arial" w:cs="Arial"/>
          <w:sz w:val="24"/>
          <w:szCs w:val="24"/>
          <w:lang w:val="en-US"/>
        </w:rPr>
        <w:t xml:space="preserve">This section is the same as above only considers the impact of groups not covered in the Equality Act (2010), e.g., care experience, </w:t>
      </w:r>
      <w:proofErr w:type="spellStart"/>
      <w:r w:rsidRPr="00276B65">
        <w:rPr>
          <w:rFonts w:ascii="Arial" w:eastAsia="Calibri" w:hAnsi="Arial" w:cs="Arial"/>
          <w:sz w:val="24"/>
          <w:szCs w:val="24"/>
          <w:lang w:val="en-US"/>
        </w:rPr>
        <w:t>carers</w:t>
      </w:r>
      <w:proofErr w:type="spellEnd"/>
      <w:r w:rsidRPr="00276B65">
        <w:rPr>
          <w:rFonts w:ascii="Arial" w:eastAsia="Calibri" w:hAnsi="Arial" w:cs="Arial"/>
          <w:sz w:val="24"/>
          <w:szCs w:val="24"/>
          <w:lang w:val="en-US"/>
        </w:rPr>
        <w:t xml:space="preserve">, socio-economic disadvantage). Add sections as required. </w:t>
      </w:r>
    </w:p>
    <w:p w14:paraId="25139DAF" w14:textId="77777777" w:rsidR="0064115D" w:rsidRPr="00F92FB9" w:rsidRDefault="0064115D" w:rsidP="0064115D">
      <w:pPr>
        <w:pStyle w:val="ListParagraph"/>
        <w:numPr>
          <w:ilvl w:val="1"/>
          <w:numId w:val="3"/>
        </w:numPr>
        <w:spacing w:after="200" w:line="276" w:lineRule="auto"/>
        <w:ind w:left="567" w:hanging="567"/>
        <w:rPr>
          <w:rFonts w:ascii="Arial" w:eastAsia="Calibri" w:hAnsi="Arial" w:cs="Arial"/>
          <w:b/>
          <w:color w:val="006373"/>
          <w:sz w:val="28"/>
          <w:szCs w:val="24"/>
          <w:lang w:val="en-US"/>
        </w:rPr>
      </w:pPr>
      <w:r w:rsidRPr="00F92FB9">
        <w:rPr>
          <w:rFonts w:ascii="Arial" w:eastAsia="Calibri" w:hAnsi="Arial" w:cs="Arial"/>
          <w:b/>
          <w:color w:val="006373"/>
          <w:sz w:val="28"/>
          <w:szCs w:val="24"/>
          <w:lang w:val="en-US"/>
        </w:rPr>
        <w:t>Care experience</w:t>
      </w:r>
    </w:p>
    <w:p w14:paraId="7C951BE3" w14:textId="77777777" w:rsidR="0064115D" w:rsidRDefault="0064115D" w:rsidP="0064115D">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Pr="00A46985">
        <w:rPr>
          <w:rFonts w:ascii="Arial" w:hAnsi="Arial" w:cs="Arial"/>
          <w:sz w:val="24"/>
          <w:szCs w:val="24"/>
        </w:rPr>
        <w:t>Care experienced school leavers are less likely to go into positive destinations than school leavers in general – 71% compared with 93% of all pupils. This gap has narrowed since 2009/10. The lower proportion of care experienced children going into positive destinations is likely to be related to them leaving school at younger ages.</w:t>
      </w:r>
      <w:r>
        <w:rPr>
          <w:rStyle w:val="FootnoteReference"/>
          <w:rFonts w:ascii="Arial" w:hAnsi="Arial" w:cs="Arial"/>
          <w:sz w:val="24"/>
          <w:szCs w:val="24"/>
        </w:rPr>
        <w:footnoteReference w:id="11"/>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64115D" w:rsidRPr="00A16B84" w14:paraId="651AE0C1" w14:textId="77777777" w:rsidTr="00937345">
        <w:trPr>
          <w:trHeight w:val="648"/>
          <w:tblHeader/>
        </w:trPr>
        <w:tc>
          <w:tcPr>
            <w:tcW w:w="3681" w:type="dxa"/>
            <w:shd w:val="clear" w:color="auto" w:fill="006373"/>
            <w:tcMar>
              <w:top w:w="57" w:type="dxa"/>
            </w:tcMar>
          </w:tcPr>
          <w:p w14:paraId="7F5BC115" w14:textId="77777777" w:rsidR="0064115D" w:rsidRPr="00472F02" w:rsidRDefault="0064115D" w:rsidP="00937345">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7E0B38F0" w14:textId="77777777" w:rsidR="0064115D" w:rsidRPr="00472F02" w:rsidRDefault="0064115D" w:rsidP="00937345">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0F944833" w14:textId="77777777" w:rsidR="0064115D" w:rsidRPr="00472F02" w:rsidRDefault="0064115D" w:rsidP="00937345">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46A28D7D" w14:textId="77777777" w:rsidR="0064115D" w:rsidRPr="00472F02" w:rsidRDefault="0064115D" w:rsidP="00937345">
            <w:pPr>
              <w:pStyle w:val="SDSHeading"/>
              <w:spacing w:after="120"/>
              <w:rPr>
                <w:color w:val="FFFFFF" w:themeColor="background1"/>
              </w:rPr>
            </w:pPr>
            <w:r w:rsidRPr="00472F02">
              <w:rPr>
                <w:color w:val="FFFFFF" w:themeColor="background1"/>
              </w:rPr>
              <w:t xml:space="preserve">Further activity required </w:t>
            </w:r>
          </w:p>
        </w:tc>
      </w:tr>
      <w:tr w:rsidR="0064115D" w:rsidRPr="00A16B84" w14:paraId="03A92D05" w14:textId="77777777" w:rsidTr="00937345">
        <w:tc>
          <w:tcPr>
            <w:tcW w:w="3681" w:type="dxa"/>
          </w:tcPr>
          <w:p w14:paraId="59B0DB66" w14:textId="77777777" w:rsidR="00844029" w:rsidRPr="00844029" w:rsidRDefault="00844029" w:rsidP="00844029">
            <w:pPr>
              <w:pStyle w:val="SDSHeading"/>
              <w:spacing w:before="120" w:after="120" w:line="20" w:lineRule="atLeast"/>
              <w:rPr>
                <w:b w:val="0"/>
              </w:rPr>
            </w:pPr>
            <w:r w:rsidRPr="00844029">
              <w:rPr>
                <w:b w:val="0"/>
              </w:rPr>
              <w:t xml:space="preserve">As far as we are aware no data on care experience for over 25s is available in current childcare workforce data collections. </w:t>
            </w:r>
          </w:p>
          <w:p w14:paraId="09D5E81F" w14:textId="70DDB9FC" w:rsidR="0064115D" w:rsidRPr="00B23439" w:rsidRDefault="00844029" w:rsidP="00844029">
            <w:pPr>
              <w:pStyle w:val="SDSHeading"/>
              <w:spacing w:before="120" w:after="120" w:line="20" w:lineRule="atLeast"/>
              <w:rPr>
                <w:b w:val="0"/>
              </w:rPr>
            </w:pPr>
            <w:r w:rsidRPr="00844029">
              <w:rPr>
                <w:b w:val="0"/>
              </w:rPr>
              <w:t>Therefore, it is not possible to fully assess whether care experienced over 25s individuals face any barriers or discrimination in pursuing a career in childcare.</w:t>
            </w:r>
          </w:p>
        </w:tc>
        <w:tc>
          <w:tcPr>
            <w:tcW w:w="2410" w:type="dxa"/>
          </w:tcPr>
          <w:p w14:paraId="41623D17" w14:textId="74E4BC74" w:rsidR="0064115D" w:rsidRPr="00097893" w:rsidRDefault="00844029" w:rsidP="00937345">
            <w:pPr>
              <w:pStyle w:val="SDSHeading"/>
              <w:spacing w:before="120" w:after="120" w:line="20" w:lineRule="atLeast"/>
              <w:rPr>
                <w:b w:val="0"/>
                <w:bCs w:val="0"/>
              </w:rPr>
            </w:pPr>
            <w:r>
              <w:rPr>
                <w:b w:val="0"/>
                <w:bCs w:val="0"/>
              </w:rPr>
              <w:t xml:space="preserve">Not Available </w:t>
            </w:r>
          </w:p>
        </w:tc>
        <w:tc>
          <w:tcPr>
            <w:tcW w:w="3827" w:type="dxa"/>
          </w:tcPr>
          <w:p w14:paraId="1E6C92E3" w14:textId="51DC8B21" w:rsidR="0064115D" w:rsidRPr="00F02F6E" w:rsidRDefault="00844029" w:rsidP="00937345">
            <w:pPr>
              <w:pStyle w:val="SDSHeading"/>
              <w:spacing w:before="120" w:after="120" w:line="20" w:lineRule="atLeast"/>
              <w:rPr>
                <w:b w:val="0"/>
              </w:rPr>
            </w:pPr>
            <w:r>
              <w:rPr>
                <w:b w:val="0"/>
                <w:bCs w:val="0"/>
              </w:rPr>
              <w:t xml:space="preserve">Not known </w:t>
            </w:r>
          </w:p>
        </w:tc>
        <w:tc>
          <w:tcPr>
            <w:tcW w:w="4678" w:type="dxa"/>
          </w:tcPr>
          <w:p w14:paraId="7277C703" w14:textId="06B44B65" w:rsidR="0064115D" w:rsidRDefault="00844029" w:rsidP="00937345">
            <w:pPr>
              <w:pStyle w:val="SDSHeading"/>
              <w:spacing w:before="120" w:after="120" w:line="20" w:lineRule="atLeast"/>
              <w:ind w:left="360"/>
              <w:rPr>
                <w:b w:val="0"/>
                <w:szCs w:val="24"/>
              </w:rPr>
            </w:pPr>
            <w:r w:rsidRPr="00844029">
              <w:rPr>
                <w:b w:val="0"/>
                <w:szCs w:val="24"/>
              </w:rPr>
              <w:t>Ensure programme providers adhere to legal requirements and are prepared to monitor and report on delivery via evaluation</w:t>
            </w:r>
          </w:p>
          <w:p w14:paraId="781AA33D" w14:textId="4DBD0CB3" w:rsidR="0064115D" w:rsidRDefault="0064115D" w:rsidP="00937345">
            <w:pPr>
              <w:pStyle w:val="SDSHeading"/>
              <w:spacing w:before="120" w:after="120" w:line="20" w:lineRule="atLeast"/>
              <w:ind w:left="360"/>
              <w:rPr>
                <w:b w:val="0"/>
              </w:rPr>
            </w:pPr>
          </w:p>
          <w:p w14:paraId="30F563C1" w14:textId="77777777" w:rsidR="0064115D" w:rsidRDefault="0064115D" w:rsidP="00937345">
            <w:pPr>
              <w:pStyle w:val="SDSHeading"/>
              <w:spacing w:before="120" w:after="120" w:line="20" w:lineRule="atLeast"/>
              <w:rPr>
                <w:b w:val="0"/>
              </w:rPr>
            </w:pPr>
          </w:p>
          <w:p w14:paraId="5100C20C" w14:textId="77777777" w:rsidR="0064115D" w:rsidRDefault="0064115D" w:rsidP="00937345">
            <w:pPr>
              <w:pStyle w:val="SDSHeading"/>
              <w:spacing w:before="120" w:after="120" w:line="20" w:lineRule="atLeast"/>
              <w:ind w:left="360"/>
              <w:rPr>
                <w:b w:val="0"/>
              </w:rPr>
            </w:pPr>
          </w:p>
          <w:p w14:paraId="25212585" w14:textId="77777777" w:rsidR="0064115D" w:rsidRPr="00F02F6E" w:rsidRDefault="0064115D" w:rsidP="00937345">
            <w:pPr>
              <w:pStyle w:val="SDSHeading"/>
              <w:spacing w:before="120" w:after="120" w:line="20" w:lineRule="atLeast"/>
              <w:rPr>
                <w:b w:val="0"/>
              </w:rPr>
            </w:pPr>
          </w:p>
        </w:tc>
      </w:tr>
    </w:tbl>
    <w:p w14:paraId="3E69EB73" w14:textId="70E60EFA" w:rsidR="00A27CD0" w:rsidRDefault="00A27CD0" w:rsidP="00A27CD0">
      <w:pPr>
        <w:pStyle w:val="ListParagraph"/>
        <w:spacing w:before="240"/>
        <w:ind w:left="567"/>
        <w:rPr>
          <w:rFonts w:ascii="Arial" w:hAnsi="Arial" w:cs="Arial"/>
          <w:b/>
          <w:color w:val="006373"/>
          <w:sz w:val="36"/>
        </w:rPr>
      </w:pPr>
    </w:p>
    <w:p w14:paraId="44D974BF" w14:textId="65609AD3" w:rsidR="00A27CD0" w:rsidRDefault="00A27CD0" w:rsidP="00A27CD0">
      <w:pPr>
        <w:pStyle w:val="ListParagraph"/>
        <w:spacing w:before="240"/>
        <w:ind w:left="567"/>
        <w:rPr>
          <w:rFonts w:ascii="Arial" w:hAnsi="Arial" w:cs="Arial"/>
          <w:b/>
          <w:color w:val="006373"/>
          <w:sz w:val="36"/>
        </w:rPr>
      </w:pPr>
    </w:p>
    <w:p w14:paraId="46208FE1" w14:textId="6A3C94E9" w:rsidR="00A27CD0" w:rsidRDefault="00A27CD0" w:rsidP="00A27CD0">
      <w:pPr>
        <w:pStyle w:val="ListParagraph"/>
        <w:spacing w:before="240"/>
        <w:ind w:left="567"/>
        <w:rPr>
          <w:rFonts w:ascii="Arial" w:hAnsi="Arial" w:cs="Arial"/>
          <w:b/>
          <w:color w:val="006373"/>
          <w:sz w:val="36"/>
        </w:rPr>
      </w:pPr>
    </w:p>
    <w:p w14:paraId="3129973F" w14:textId="25A41ECC" w:rsidR="00A27CD0" w:rsidRDefault="00A27CD0" w:rsidP="00A27CD0">
      <w:pPr>
        <w:pStyle w:val="ListParagraph"/>
        <w:spacing w:before="240"/>
        <w:ind w:left="567"/>
        <w:rPr>
          <w:rFonts w:ascii="Arial" w:hAnsi="Arial" w:cs="Arial"/>
          <w:b/>
          <w:color w:val="006373"/>
          <w:sz w:val="36"/>
        </w:rPr>
      </w:pPr>
    </w:p>
    <w:p w14:paraId="243E3FE5" w14:textId="0325E81F" w:rsidR="00A27CD0" w:rsidRDefault="00A27CD0" w:rsidP="00A27CD0">
      <w:pPr>
        <w:pStyle w:val="ListParagraph"/>
        <w:spacing w:before="240"/>
        <w:ind w:left="567"/>
        <w:rPr>
          <w:rFonts w:ascii="Arial" w:hAnsi="Arial" w:cs="Arial"/>
          <w:b/>
          <w:color w:val="006373"/>
          <w:sz w:val="36"/>
        </w:rPr>
      </w:pPr>
    </w:p>
    <w:p w14:paraId="60469C04" w14:textId="5A958653" w:rsidR="00A27CD0" w:rsidRDefault="00852E63" w:rsidP="00852E63">
      <w:pPr>
        <w:pStyle w:val="ListParagraph"/>
        <w:numPr>
          <w:ilvl w:val="0"/>
          <w:numId w:val="3"/>
        </w:numPr>
        <w:spacing w:before="240"/>
        <w:rPr>
          <w:rFonts w:ascii="Arial" w:hAnsi="Arial" w:cs="Arial"/>
          <w:b/>
          <w:color w:val="006373"/>
          <w:sz w:val="36"/>
        </w:rPr>
      </w:pPr>
      <w:r>
        <w:rPr>
          <w:rFonts w:ascii="Arial" w:hAnsi="Arial" w:cs="Arial"/>
          <w:b/>
          <w:color w:val="006373"/>
          <w:sz w:val="36"/>
        </w:rPr>
        <w:lastRenderedPageBreak/>
        <w:t>Action Plan</w:t>
      </w:r>
    </w:p>
    <w:p w14:paraId="354F1477" w14:textId="77777777" w:rsidR="00852E63" w:rsidRDefault="00852E63" w:rsidP="00852E63">
      <w:pPr>
        <w:pStyle w:val="ListParagraph"/>
        <w:spacing w:before="240"/>
        <w:rPr>
          <w:rFonts w:ascii="Arial" w:hAnsi="Arial" w:cs="Arial"/>
          <w:b/>
          <w:color w:val="006373"/>
          <w:sz w:val="36"/>
        </w:rPr>
      </w:pPr>
    </w:p>
    <w:tbl>
      <w:tblPr>
        <w:tblStyle w:val="TableGrid"/>
        <w:tblW w:w="14596" w:type="dxa"/>
        <w:tblLook w:val="04A0" w:firstRow="1" w:lastRow="0" w:firstColumn="1" w:lastColumn="0" w:noHBand="0" w:noVBand="1"/>
      </w:tblPr>
      <w:tblGrid>
        <w:gridCol w:w="4390"/>
        <w:gridCol w:w="2551"/>
        <w:gridCol w:w="2977"/>
        <w:gridCol w:w="2835"/>
        <w:gridCol w:w="1843"/>
      </w:tblGrid>
      <w:tr w:rsidR="00A27CD0" w:rsidRPr="00757FA3" w14:paraId="0091690E" w14:textId="77777777" w:rsidTr="002B2094">
        <w:trPr>
          <w:cantSplit/>
          <w:tblHeader/>
        </w:trPr>
        <w:tc>
          <w:tcPr>
            <w:tcW w:w="4390" w:type="dxa"/>
            <w:shd w:val="clear" w:color="auto" w:fill="006373"/>
            <w:tcMar>
              <w:left w:w="57" w:type="dxa"/>
              <w:right w:w="57" w:type="dxa"/>
            </w:tcMar>
          </w:tcPr>
          <w:p w14:paraId="5663E86A" w14:textId="77777777" w:rsidR="00A27CD0" w:rsidRPr="00757FA3" w:rsidRDefault="00A27CD0" w:rsidP="002B2094">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 xml:space="preserve">What is </w:t>
            </w:r>
            <w:r>
              <w:rPr>
                <w:rFonts w:ascii="Arial" w:hAnsi="Arial" w:cs="Arial"/>
                <w:b/>
                <w:color w:val="FFFFFF" w:themeColor="background1"/>
                <w:sz w:val="24"/>
                <w:szCs w:val="24"/>
              </w:rPr>
              <w:t>t</w:t>
            </w:r>
            <w:r w:rsidRPr="00757FA3">
              <w:rPr>
                <w:rFonts w:ascii="Arial" w:hAnsi="Arial" w:cs="Arial"/>
                <w:b/>
                <w:color w:val="FFFFFF" w:themeColor="background1"/>
                <w:sz w:val="24"/>
                <w:szCs w:val="24"/>
              </w:rPr>
              <w:t>he action?</w:t>
            </w:r>
          </w:p>
        </w:tc>
        <w:tc>
          <w:tcPr>
            <w:tcW w:w="2551" w:type="dxa"/>
            <w:shd w:val="clear" w:color="auto" w:fill="006373"/>
            <w:tcMar>
              <w:left w:w="57" w:type="dxa"/>
              <w:right w:w="57" w:type="dxa"/>
            </w:tcMar>
          </w:tcPr>
          <w:p w14:paraId="51D7FECD" w14:textId="77777777" w:rsidR="00A27CD0" w:rsidRPr="00757FA3" w:rsidRDefault="00A27CD0" w:rsidP="002B2094">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Which group(s) does it relate to?</w:t>
            </w:r>
          </w:p>
        </w:tc>
        <w:tc>
          <w:tcPr>
            <w:tcW w:w="2977" w:type="dxa"/>
            <w:shd w:val="clear" w:color="auto" w:fill="006373"/>
            <w:tcMar>
              <w:left w:w="57" w:type="dxa"/>
              <w:right w:w="57" w:type="dxa"/>
            </w:tcMar>
          </w:tcPr>
          <w:p w14:paraId="6656E592" w14:textId="77777777" w:rsidR="00A27CD0" w:rsidRPr="00757FA3" w:rsidRDefault="00A27CD0" w:rsidP="002B2094">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is the anticipated outcome?</w:t>
            </w:r>
          </w:p>
        </w:tc>
        <w:tc>
          <w:tcPr>
            <w:tcW w:w="2835" w:type="dxa"/>
            <w:shd w:val="clear" w:color="auto" w:fill="006373"/>
            <w:tcMar>
              <w:left w:w="57" w:type="dxa"/>
              <w:right w:w="57" w:type="dxa"/>
            </w:tcMar>
          </w:tcPr>
          <w:p w14:paraId="2EB20FD8" w14:textId="77777777" w:rsidR="00A27CD0" w:rsidRPr="00757FA3" w:rsidRDefault="00A27CD0" w:rsidP="002B2094">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method is used to measure it?</w:t>
            </w:r>
          </w:p>
        </w:tc>
        <w:tc>
          <w:tcPr>
            <w:tcW w:w="1843" w:type="dxa"/>
            <w:shd w:val="clear" w:color="auto" w:fill="006373"/>
            <w:tcMar>
              <w:left w:w="57" w:type="dxa"/>
              <w:right w:w="57" w:type="dxa"/>
            </w:tcMar>
          </w:tcPr>
          <w:p w14:paraId="0016AA57" w14:textId="77777777" w:rsidR="00A27CD0" w:rsidRPr="00757FA3" w:rsidRDefault="00A27CD0" w:rsidP="002B2094">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Timescale</w:t>
            </w:r>
          </w:p>
        </w:tc>
      </w:tr>
      <w:tr w:rsidR="00A27CD0" w:rsidRPr="00757FA3" w14:paraId="1A935EE0" w14:textId="77777777" w:rsidTr="00A27CD0">
        <w:tc>
          <w:tcPr>
            <w:tcW w:w="4390" w:type="dxa"/>
          </w:tcPr>
          <w:p w14:paraId="6E1A4994" w14:textId="77777777" w:rsidR="00A27CD0" w:rsidRPr="00D437CB" w:rsidRDefault="00A27CD0" w:rsidP="00A27CD0">
            <w:pPr>
              <w:spacing w:before="120" w:after="120"/>
              <w:rPr>
                <w:rFonts w:ascii="Arial" w:eastAsia="Times New Roman" w:hAnsi="Arial" w:cs="Arial"/>
                <w:sz w:val="24"/>
                <w:szCs w:val="24"/>
              </w:rPr>
            </w:pPr>
            <w:r w:rsidRPr="00D437CB">
              <w:rPr>
                <w:rFonts w:ascii="Arial" w:eastAsia="Times New Roman" w:hAnsi="Arial" w:cs="Arial"/>
                <w:sz w:val="24"/>
                <w:szCs w:val="24"/>
              </w:rPr>
              <w:t xml:space="preserve">Dedicated Session for appointed approved providers regarding equalities and Diversity during supplier briefing sessions </w:t>
            </w:r>
          </w:p>
          <w:p w14:paraId="6DD23FE4" w14:textId="018594A0" w:rsidR="00A27CD0" w:rsidRPr="00757FA3" w:rsidRDefault="00A27CD0" w:rsidP="00A27CD0">
            <w:pPr>
              <w:spacing w:before="120" w:after="120"/>
              <w:rPr>
                <w:rFonts w:ascii="Arial" w:hAnsi="Arial" w:cs="Arial"/>
                <w:b/>
                <w:color w:val="FFFFFF" w:themeColor="background1"/>
                <w:sz w:val="24"/>
                <w:szCs w:val="24"/>
              </w:rPr>
            </w:pPr>
            <w:r w:rsidRPr="00D437CB">
              <w:rPr>
                <w:rFonts w:ascii="Arial" w:eastAsia="Times New Roman" w:hAnsi="Arial" w:cs="Arial"/>
                <w:sz w:val="24"/>
                <w:szCs w:val="24"/>
              </w:rPr>
              <w:t xml:space="preserve">This will also include signposting to SDS resources on equality and diversity. </w:t>
            </w:r>
          </w:p>
        </w:tc>
        <w:tc>
          <w:tcPr>
            <w:tcW w:w="2551" w:type="dxa"/>
          </w:tcPr>
          <w:p w14:paraId="35EA032B" w14:textId="2697639E" w:rsidR="00A27CD0" w:rsidRPr="00757FA3" w:rsidRDefault="00A27CD0" w:rsidP="00A27CD0">
            <w:pPr>
              <w:spacing w:before="120" w:after="120"/>
              <w:rPr>
                <w:rFonts w:ascii="Arial" w:hAnsi="Arial" w:cs="Arial"/>
                <w:b/>
                <w:color w:val="FFFFFF" w:themeColor="background1"/>
                <w:sz w:val="24"/>
                <w:szCs w:val="24"/>
              </w:rPr>
            </w:pPr>
            <w:r w:rsidRPr="00D437CB">
              <w:rPr>
                <w:rFonts w:ascii="Arial" w:eastAsia="Times New Roman" w:hAnsi="Arial" w:cs="Arial"/>
                <w:sz w:val="24"/>
                <w:szCs w:val="24"/>
              </w:rPr>
              <w:t xml:space="preserve">All the above </w:t>
            </w:r>
          </w:p>
        </w:tc>
        <w:tc>
          <w:tcPr>
            <w:tcW w:w="2977" w:type="dxa"/>
          </w:tcPr>
          <w:p w14:paraId="6D884D7A" w14:textId="505BC736" w:rsidR="00A27CD0" w:rsidRPr="00757FA3" w:rsidRDefault="00A27CD0" w:rsidP="00A27CD0">
            <w:pPr>
              <w:spacing w:before="120" w:after="120"/>
              <w:rPr>
                <w:rFonts w:ascii="Arial" w:hAnsi="Arial" w:cs="Arial"/>
                <w:b/>
                <w:color w:val="FFFFFF" w:themeColor="background1"/>
                <w:sz w:val="24"/>
                <w:szCs w:val="24"/>
              </w:rPr>
            </w:pPr>
            <w:r w:rsidRPr="00D437CB">
              <w:rPr>
                <w:rFonts w:ascii="Arial" w:eastAsia="Times New Roman" w:hAnsi="Arial" w:cs="Arial"/>
                <w:sz w:val="24"/>
                <w:szCs w:val="24"/>
              </w:rPr>
              <w:t xml:space="preserve">Providers adopt an inclusive approach right from the start of the project </w:t>
            </w:r>
          </w:p>
        </w:tc>
        <w:tc>
          <w:tcPr>
            <w:tcW w:w="2835" w:type="dxa"/>
          </w:tcPr>
          <w:p w14:paraId="6303C8F2" w14:textId="77777777" w:rsidR="00A27CD0" w:rsidRPr="00D437CB" w:rsidRDefault="00A27CD0" w:rsidP="00A27CD0">
            <w:pPr>
              <w:pStyle w:val="SDSHeading"/>
              <w:spacing w:before="120" w:after="120" w:line="20" w:lineRule="atLeast"/>
              <w:rPr>
                <w:b w:val="0"/>
                <w:szCs w:val="24"/>
              </w:rPr>
            </w:pPr>
            <w:r w:rsidRPr="00D437CB">
              <w:rPr>
                <w:b w:val="0"/>
                <w:szCs w:val="24"/>
              </w:rPr>
              <w:t xml:space="preserve">FIPS </w:t>
            </w:r>
          </w:p>
          <w:p w14:paraId="21113EC1" w14:textId="6BF64D63" w:rsidR="00A27CD0" w:rsidRPr="00757FA3" w:rsidRDefault="00A27CD0" w:rsidP="00A27CD0">
            <w:pPr>
              <w:spacing w:before="120" w:after="120"/>
              <w:rPr>
                <w:rFonts w:ascii="Arial" w:hAnsi="Arial" w:cs="Arial"/>
                <w:b/>
                <w:color w:val="FFFFFF" w:themeColor="background1"/>
                <w:sz w:val="24"/>
                <w:szCs w:val="24"/>
              </w:rPr>
            </w:pPr>
          </w:p>
        </w:tc>
        <w:tc>
          <w:tcPr>
            <w:tcW w:w="1843" w:type="dxa"/>
          </w:tcPr>
          <w:p w14:paraId="0B059FB7" w14:textId="77777777" w:rsidR="00A27CD0" w:rsidRPr="00D437CB" w:rsidRDefault="00A27CD0" w:rsidP="00A27CD0">
            <w:pPr>
              <w:pStyle w:val="SDSHeading"/>
              <w:spacing w:before="120" w:after="120" w:line="20" w:lineRule="atLeast"/>
              <w:rPr>
                <w:b w:val="0"/>
                <w:szCs w:val="24"/>
              </w:rPr>
            </w:pPr>
            <w:r w:rsidRPr="00D437CB">
              <w:rPr>
                <w:b w:val="0"/>
                <w:szCs w:val="24"/>
              </w:rPr>
              <w:t xml:space="preserve">June 2022 </w:t>
            </w:r>
          </w:p>
          <w:p w14:paraId="2DA1284A" w14:textId="2340E107" w:rsidR="00A27CD0" w:rsidRPr="00757FA3" w:rsidRDefault="00A27CD0" w:rsidP="00A27CD0">
            <w:pPr>
              <w:spacing w:before="120" w:after="120"/>
              <w:rPr>
                <w:rFonts w:ascii="Arial" w:hAnsi="Arial" w:cs="Arial"/>
                <w:b/>
                <w:color w:val="FFFFFF" w:themeColor="background1"/>
                <w:sz w:val="24"/>
                <w:szCs w:val="24"/>
              </w:rPr>
            </w:pPr>
          </w:p>
        </w:tc>
      </w:tr>
      <w:tr w:rsidR="00A27CD0" w:rsidRPr="00757FA3" w14:paraId="5B762D06" w14:textId="77777777" w:rsidTr="00A27CD0">
        <w:tc>
          <w:tcPr>
            <w:tcW w:w="4390" w:type="dxa"/>
          </w:tcPr>
          <w:p w14:paraId="5B84EA2D" w14:textId="77777777" w:rsidR="00A27CD0" w:rsidRPr="00D437CB" w:rsidRDefault="00A27CD0" w:rsidP="00A27CD0">
            <w:pPr>
              <w:pStyle w:val="SDSHeading"/>
              <w:spacing w:before="120" w:after="120" w:line="20" w:lineRule="atLeast"/>
              <w:rPr>
                <w:b w:val="0"/>
                <w:szCs w:val="24"/>
              </w:rPr>
            </w:pPr>
            <w:r w:rsidRPr="00D437CB">
              <w:rPr>
                <w:b w:val="0"/>
                <w:szCs w:val="24"/>
              </w:rPr>
              <w:t>Engaging with relevant groups and intermediary organisations to promote the C</w:t>
            </w:r>
            <w:r>
              <w:rPr>
                <w:b w:val="0"/>
                <w:szCs w:val="24"/>
              </w:rPr>
              <w:t>I Freelance Workforce Recovery Programme</w:t>
            </w:r>
            <w:r w:rsidRPr="00D437CB">
              <w:rPr>
                <w:b w:val="0"/>
                <w:szCs w:val="24"/>
              </w:rPr>
              <w:t xml:space="preserve"> NTTF </w:t>
            </w:r>
          </w:p>
          <w:p w14:paraId="22AB6F80" w14:textId="71CCDE9C" w:rsidR="00A27CD0" w:rsidRPr="00757FA3" w:rsidRDefault="00A27CD0" w:rsidP="00A27CD0">
            <w:pPr>
              <w:spacing w:before="120" w:after="120"/>
              <w:rPr>
                <w:rFonts w:ascii="Arial" w:hAnsi="Arial" w:cs="Arial"/>
                <w:b/>
                <w:color w:val="FFFFFF" w:themeColor="background1"/>
                <w:sz w:val="24"/>
                <w:szCs w:val="24"/>
              </w:rPr>
            </w:pPr>
          </w:p>
        </w:tc>
        <w:tc>
          <w:tcPr>
            <w:tcW w:w="2551" w:type="dxa"/>
          </w:tcPr>
          <w:p w14:paraId="6D21E69F" w14:textId="77777777" w:rsidR="00A27CD0" w:rsidRPr="00D437CB" w:rsidRDefault="00A27CD0" w:rsidP="00A27CD0">
            <w:pPr>
              <w:spacing w:before="120" w:after="120"/>
              <w:ind w:right="170"/>
              <w:rPr>
                <w:rFonts w:ascii="Arial" w:eastAsia="Times New Roman" w:hAnsi="Arial" w:cs="Arial"/>
                <w:sz w:val="24"/>
                <w:szCs w:val="24"/>
              </w:rPr>
            </w:pPr>
            <w:r w:rsidRPr="00D437CB">
              <w:rPr>
                <w:rFonts w:ascii="Arial" w:eastAsia="Times New Roman" w:hAnsi="Arial" w:cs="Arial"/>
                <w:sz w:val="24"/>
                <w:szCs w:val="24"/>
              </w:rPr>
              <w:t>Race</w:t>
            </w:r>
          </w:p>
          <w:p w14:paraId="48996051" w14:textId="77777777" w:rsidR="00A27CD0" w:rsidRPr="00D437CB" w:rsidRDefault="00A27CD0" w:rsidP="00A27CD0">
            <w:pPr>
              <w:spacing w:before="120" w:after="120"/>
              <w:ind w:right="170"/>
              <w:rPr>
                <w:rFonts w:ascii="Arial" w:eastAsia="Times New Roman" w:hAnsi="Arial" w:cs="Arial"/>
                <w:sz w:val="24"/>
                <w:szCs w:val="24"/>
              </w:rPr>
            </w:pPr>
            <w:r w:rsidRPr="00D437CB">
              <w:rPr>
                <w:rFonts w:ascii="Arial" w:eastAsia="Times New Roman" w:hAnsi="Arial" w:cs="Arial"/>
                <w:sz w:val="24"/>
                <w:szCs w:val="24"/>
              </w:rPr>
              <w:t xml:space="preserve">Disability </w:t>
            </w:r>
          </w:p>
          <w:p w14:paraId="3F10D553" w14:textId="77777777" w:rsidR="00A27CD0" w:rsidRPr="00D437CB" w:rsidRDefault="00A27CD0" w:rsidP="00A27CD0">
            <w:pPr>
              <w:spacing w:before="120" w:after="120"/>
              <w:ind w:right="170"/>
              <w:rPr>
                <w:rFonts w:ascii="Arial" w:eastAsia="Times New Roman" w:hAnsi="Arial" w:cs="Arial"/>
                <w:sz w:val="24"/>
                <w:szCs w:val="24"/>
              </w:rPr>
            </w:pPr>
            <w:r w:rsidRPr="00D437CB">
              <w:rPr>
                <w:rFonts w:ascii="Arial" w:eastAsia="Times New Roman" w:hAnsi="Arial" w:cs="Arial"/>
                <w:sz w:val="24"/>
                <w:szCs w:val="24"/>
              </w:rPr>
              <w:t xml:space="preserve">Sex </w:t>
            </w:r>
          </w:p>
          <w:p w14:paraId="25E136DA" w14:textId="03D49916" w:rsidR="00A27CD0" w:rsidRPr="00757FA3" w:rsidRDefault="00A27CD0" w:rsidP="00A27CD0">
            <w:pPr>
              <w:spacing w:before="120" w:after="120"/>
              <w:rPr>
                <w:rFonts w:ascii="Arial" w:hAnsi="Arial" w:cs="Arial"/>
                <w:b/>
                <w:color w:val="FFFFFF" w:themeColor="background1"/>
                <w:sz w:val="24"/>
                <w:szCs w:val="24"/>
              </w:rPr>
            </w:pPr>
            <w:r w:rsidRPr="00D437CB">
              <w:rPr>
                <w:rFonts w:ascii="Arial" w:eastAsia="Times New Roman" w:hAnsi="Arial" w:cs="Arial"/>
                <w:sz w:val="24"/>
                <w:szCs w:val="24"/>
              </w:rPr>
              <w:t xml:space="preserve">Care Experience </w:t>
            </w:r>
          </w:p>
        </w:tc>
        <w:tc>
          <w:tcPr>
            <w:tcW w:w="2977" w:type="dxa"/>
          </w:tcPr>
          <w:p w14:paraId="4C020942" w14:textId="6FD1786F" w:rsidR="00A27CD0" w:rsidRPr="00757FA3" w:rsidRDefault="00A27CD0" w:rsidP="00A27CD0">
            <w:pPr>
              <w:spacing w:before="120" w:after="120"/>
              <w:rPr>
                <w:rFonts w:ascii="Arial" w:hAnsi="Arial" w:cs="Arial"/>
                <w:b/>
                <w:color w:val="FFFFFF" w:themeColor="background1"/>
                <w:sz w:val="24"/>
                <w:szCs w:val="24"/>
              </w:rPr>
            </w:pPr>
            <w:r w:rsidRPr="00D437CB">
              <w:rPr>
                <w:rFonts w:ascii="Arial" w:eastAsia="Times New Roman" w:hAnsi="Arial" w:cs="Arial"/>
                <w:sz w:val="24"/>
                <w:szCs w:val="24"/>
              </w:rPr>
              <w:t>Increased awareness of the opportunity</w:t>
            </w:r>
          </w:p>
        </w:tc>
        <w:tc>
          <w:tcPr>
            <w:tcW w:w="2835" w:type="dxa"/>
          </w:tcPr>
          <w:p w14:paraId="505708F3" w14:textId="77777777" w:rsidR="00A27CD0" w:rsidRPr="00D437CB" w:rsidRDefault="00A27CD0" w:rsidP="00A27CD0">
            <w:pPr>
              <w:pStyle w:val="SDSHeading"/>
              <w:spacing w:before="120" w:after="120" w:line="20" w:lineRule="atLeast"/>
              <w:rPr>
                <w:b w:val="0"/>
                <w:szCs w:val="24"/>
              </w:rPr>
            </w:pPr>
            <w:r w:rsidRPr="00D437CB">
              <w:rPr>
                <w:b w:val="0"/>
                <w:szCs w:val="24"/>
              </w:rPr>
              <w:t xml:space="preserve">FIPS </w:t>
            </w:r>
          </w:p>
          <w:p w14:paraId="052A0E6F" w14:textId="52062219" w:rsidR="00A27CD0" w:rsidRPr="00757FA3" w:rsidRDefault="00A27CD0" w:rsidP="00A27CD0">
            <w:pPr>
              <w:spacing w:before="120" w:after="120"/>
              <w:rPr>
                <w:rFonts w:ascii="Arial" w:hAnsi="Arial" w:cs="Arial"/>
                <w:b/>
                <w:color w:val="FFFFFF" w:themeColor="background1"/>
                <w:sz w:val="24"/>
                <w:szCs w:val="24"/>
              </w:rPr>
            </w:pPr>
          </w:p>
        </w:tc>
        <w:tc>
          <w:tcPr>
            <w:tcW w:w="1843" w:type="dxa"/>
          </w:tcPr>
          <w:p w14:paraId="1A632007" w14:textId="77777777" w:rsidR="00A27CD0" w:rsidRPr="00D437CB" w:rsidRDefault="00A27CD0" w:rsidP="00A27CD0">
            <w:pPr>
              <w:pStyle w:val="SDSHeading"/>
              <w:spacing w:before="120" w:after="120" w:line="20" w:lineRule="atLeast"/>
              <w:rPr>
                <w:b w:val="0"/>
                <w:szCs w:val="24"/>
              </w:rPr>
            </w:pPr>
            <w:r w:rsidRPr="00D437CB">
              <w:rPr>
                <w:b w:val="0"/>
                <w:szCs w:val="24"/>
              </w:rPr>
              <w:t xml:space="preserve">June 2022 </w:t>
            </w:r>
          </w:p>
          <w:p w14:paraId="3978698E" w14:textId="35FF3363" w:rsidR="00A27CD0" w:rsidRPr="00757FA3" w:rsidRDefault="00A27CD0" w:rsidP="00A27CD0">
            <w:pPr>
              <w:spacing w:before="120" w:after="120"/>
              <w:rPr>
                <w:rFonts w:ascii="Arial" w:hAnsi="Arial" w:cs="Arial"/>
                <w:b/>
                <w:color w:val="FFFFFF" w:themeColor="background1"/>
                <w:sz w:val="24"/>
                <w:szCs w:val="24"/>
              </w:rPr>
            </w:pPr>
          </w:p>
        </w:tc>
      </w:tr>
      <w:tr w:rsidR="00A27CD0" w:rsidRPr="00757FA3" w14:paraId="619598AC" w14:textId="77777777" w:rsidTr="00A27CD0">
        <w:tc>
          <w:tcPr>
            <w:tcW w:w="4390" w:type="dxa"/>
          </w:tcPr>
          <w:p w14:paraId="546C9368" w14:textId="430EF266" w:rsidR="00A27CD0" w:rsidRPr="00852E63" w:rsidRDefault="00A27CD0" w:rsidP="00A27CD0">
            <w:pPr>
              <w:pStyle w:val="SDSHeading"/>
              <w:spacing w:before="120" w:after="120" w:line="20" w:lineRule="atLeast"/>
              <w:rPr>
                <w:b w:val="0"/>
                <w:bCs w:val="0"/>
                <w:szCs w:val="24"/>
              </w:rPr>
            </w:pPr>
            <w:r w:rsidRPr="00852E63">
              <w:rPr>
                <w:rFonts w:cs="Arial"/>
                <w:b w:val="0"/>
                <w:bCs w:val="0"/>
                <w:szCs w:val="24"/>
              </w:rPr>
              <w:t>Marketing and Comms from SDS and training providers are aligned to these groups, particularly in creating case studies to promote the programme and its benefits to these groups</w:t>
            </w:r>
          </w:p>
        </w:tc>
        <w:tc>
          <w:tcPr>
            <w:tcW w:w="2551" w:type="dxa"/>
          </w:tcPr>
          <w:p w14:paraId="2F760CD2" w14:textId="77777777" w:rsidR="00A27CD0" w:rsidRPr="00852E63" w:rsidRDefault="00A27CD0" w:rsidP="00A27CD0">
            <w:pPr>
              <w:spacing w:before="120" w:after="120"/>
              <w:ind w:right="170"/>
              <w:rPr>
                <w:rFonts w:ascii="Arial" w:eastAsia="Times New Roman" w:hAnsi="Arial" w:cs="Arial"/>
                <w:sz w:val="24"/>
                <w:szCs w:val="24"/>
              </w:rPr>
            </w:pPr>
            <w:r w:rsidRPr="00852E63">
              <w:rPr>
                <w:rFonts w:ascii="Arial" w:eastAsia="Times New Roman" w:hAnsi="Arial" w:cs="Arial"/>
                <w:sz w:val="24"/>
                <w:szCs w:val="24"/>
              </w:rPr>
              <w:t>Race</w:t>
            </w:r>
          </w:p>
          <w:p w14:paraId="5ED69EFE" w14:textId="77777777" w:rsidR="00A27CD0" w:rsidRPr="00852E63" w:rsidRDefault="00A27CD0" w:rsidP="00A27CD0">
            <w:pPr>
              <w:spacing w:before="120" w:after="120"/>
              <w:ind w:right="170"/>
              <w:rPr>
                <w:rFonts w:ascii="Arial" w:eastAsia="Times New Roman" w:hAnsi="Arial" w:cs="Arial"/>
                <w:sz w:val="24"/>
                <w:szCs w:val="24"/>
              </w:rPr>
            </w:pPr>
            <w:r w:rsidRPr="00852E63">
              <w:rPr>
                <w:rFonts w:ascii="Arial" w:eastAsia="Times New Roman" w:hAnsi="Arial" w:cs="Arial"/>
                <w:sz w:val="24"/>
                <w:szCs w:val="24"/>
              </w:rPr>
              <w:t xml:space="preserve">Disability </w:t>
            </w:r>
          </w:p>
          <w:p w14:paraId="6A9E53C8" w14:textId="77777777" w:rsidR="00A27CD0" w:rsidRPr="00852E63" w:rsidRDefault="00A27CD0" w:rsidP="00A27CD0">
            <w:pPr>
              <w:spacing w:before="120" w:after="120"/>
              <w:ind w:right="170"/>
              <w:rPr>
                <w:rFonts w:ascii="Arial" w:eastAsia="Times New Roman" w:hAnsi="Arial" w:cs="Arial"/>
                <w:sz w:val="24"/>
                <w:szCs w:val="24"/>
              </w:rPr>
            </w:pPr>
            <w:r w:rsidRPr="00852E63">
              <w:rPr>
                <w:rFonts w:ascii="Arial" w:eastAsia="Times New Roman" w:hAnsi="Arial" w:cs="Arial"/>
                <w:sz w:val="24"/>
                <w:szCs w:val="24"/>
              </w:rPr>
              <w:t xml:space="preserve">Sex </w:t>
            </w:r>
          </w:p>
          <w:p w14:paraId="645FE5AE" w14:textId="570113DE" w:rsidR="00A27CD0" w:rsidRPr="00852E63" w:rsidRDefault="00A27CD0" w:rsidP="00A27CD0">
            <w:pPr>
              <w:spacing w:before="120" w:after="120"/>
              <w:ind w:right="170"/>
              <w:rPr>
                <w:rFonts w:ascii="Arial" w:eastAsia="Times New Roman" w:hAnsi="Arial" w:cs="Arial"/>
                <w:sz w:val="24"/>
                <w:szCs w:val="24"/>
              </w:rPr>
            </w:pPr>
            <w:r w:rsidRPr="00852E63">
              <w:rPr>
                <w:rFonts w:ascii="Arial" w:eastAsia="Times New Roman" w:hAnsi="Arial" w:cs="Arial"/>
                <w:sz w:val="24"/>
                <w:szCs w:val="24"/>
              </w:rPr>
              <w:t>Care Experience</w:t>
            </w:r>
          </w:p>
        </w:tc>
        <w:tc>
          <w:tcPr>
            <w:tcW w:w="2977" w:type="dxa"/>
          </w:tcPr>
          <w:p w14:paraId="4DFB2970" w14:textId="5F642149" w:rsidR="00A27CD0" w:rsidRPr="00852E63" w:rsidRDefault="00A27CD0" w:rsidP="00A27CD0">
            <w:pPr>
              <w:spacing w:before="120" w:after="120"/>
              <w:rPr>
                <w:rFonts w:ascii="Arial" w:eastAsia="Times New Roman" w:hAnsi="Arial" w:cs="Arial"/>
                <w:sz w:val="24"/>
                <w:szCs w:val="24"/>
              </w:rPr>
            </w:pPr>
            <w:r w:rsidRPr="00852E63">
              <w:rPr>
                <w:rFonts w:ascii="Arial" w:hAnsi="Arial" w:cs="Arial"/>
                <w:sz w:val="24"/>
                <w:szCs w:val="24"/>
              </w:rPr>
              <w:t xml:space="preserve">Increased engagement with NTTF </w:t>
            </w:r>
          </w:p>
        </w:tc>
        <w:tc>
          <w:tcPr>
            <w:tcW w:w="2835" w:type="dxa"/>
          </w:tcPr>
          <w:p w14:paraId="1F5DCE1B" w14:textId="77777777" w:rsidR="00A27CD0" w:rsidRPr="00852E63" w:rsidRDefault="00A27CD0" w:rsidP="00A27CD0">
            <w:pPr>
              <w:spacing w:before="120" w:after="120"/>
              <w:rPr>
                <w:rFonts w:ascii="Arial" w:hAnsi="Arial" w:cs="Arial"/>
                <w:sz w:val="24"/>
                <w:szCs w:val="24"/>
              </w:rPr>
            </w:pPr>
            <w:r w:rsidRPr="00852E63">
              <w:rPr>
                <w:rFonts w:ascii="Arial" w:hAnsi="Arial" w:cs="Arial"/>
                <w:sz w:val="24"/>
                <w:szCs w:val="24"/>
              </w:rPr>
              <w:t>Feedback on marketing metrics</w:t>
            </w:r>
          </w:p>
          <w:p w14:paraId="377196BD" w14:textId="6CB89A74" w:rsidR="00A27CD0" w:rsidRPr="00852E63" w:rsidRDefault="00A27CD0" w:rsidP="00A27CD0">
            <w:pPr>
              <w:pStyle w:val="SDSHeading"/>
              <w:spacing w:before="120" w:after="120" w:line="20" w:lineRule="atLeast"/>
              <w:rPr>
                <w:b w:val="0"/>
                <w:bCs w:val="0"/>
                <w:szCs w:val="24"/>
              </w:rPr>
            </w:pPr>
            <w:r w:rsidRPr="00852E63">
              <w:rPr>
                <w:rFonts w:cs="Arial"/>
                <w:b w:val="0"/>
                <w:bCs w:val="0"/>
                <w:szCs w:val="24"/>
              </w:rPr>
              <w:t>Referrals and update of programme</w:t>
            </w:r>
          </w:p>
        </w:tc>
        <w:tc>
          <w:tcPr>
            <w:tcW w:w="1843" w:type="dxa"/>
          </w:tcPr>
          <w:p w14:paraId="1BB09D77" w14:textId="010A3A46" w:rsidR="00A27CD0" w:rsidRPr="00852E63" w:rsidRDefault="00A27CD0" w:rsidP="00A27CD0">
            <w:pPr>
              <w:pStyle w:val="SDSHeading"/>
              <w:spacing w:before="120" w:after="120" w:line="20" w:lineRule="atLeast"/>
              <w:rPr>
                <w:b w:val="0"/>
                <w:bCs w:val="0"/>
                <w:szCs w:val="24"/>
              </w:rPr>
            </w:pPr>
            <w:r w:rsidRPr="00852E63">
              <w:rPr>
                <w:b w:val="0"/>
                <w:bCs w:val="0"/>
                <w:szCs w:val="24"/>
              </w:rPr>
              <w:t xml:space="preserve">June 2022 </w:t>
            </w:r>
          </w:p>
        </w:tc>
      </w:tr>
      <w:tr w:rsidR="00A27CD0" w:rsidRPr="00757FA3" w14:paraId="491406CF" w14:textId="77777777" w:rsidTr="00A27CD0">
        <w:tc>
          <w:tcPr>
            <w:tcW w:w="4390" w:type="dxa"/>
          </w:tcPr>
          <w:p w14:paraId="1DDFB9EA" w14:textId="205604A6" w:rsidR="00A27CD0" w:rsidRPr="00852E63" w:rsidRDefault="00A27CD0" w:rsidP="00A27CD0">
            <w:pPr>
              <w:pStyle w:val="SDSHeading"/>
              <w:spacing w:before="120" w:after="120" w:line="20" w:lineRule="atLeast"/>
              <w:rPr>
                <w:rFonts w:cs="Arial"/>
                <w:b w:val="0"/>
                <w:bCs w:val="0"/>
                <w:szCs w:val="24"/>
              </w:rPr>
            </w:pPr>
            <w:r w:rsidRPr="00852E63">
              <w:rPr>
                <w:rFonts w:cs="Arial"/>
                <w:b w:val="0"/>
                <w:bCs w:val="0"/>
                <w:szCs w:val="24"/>
              </w:rPr>
              <w:t>Continued Monitoring</w:t>
            </w:r>
          </w:p>
        </w:tc>
        <w:tc>
          <w:tcPr>
            <w:tcW w:w="2551" w:type="dxa"/>
          </w:tcPr>
          <w:p w14:paraId="2AEC1270" w14:textId="1EFD18CB" w:rsidR="00A27CD0" w:rsidRPr="00852E63" w:rsidRDefault="00A27CD0" w:rsidP="00A27CD0">
            <w:pPr>
              <w:spacing w:before="120" w:after="120"/>
              <w:ind w:right="170"/>
              <w:rPr>
                <w:rFonts w:ascii="Arial" w:eastAsia="Times New Roman" w:hAnsi="Arial" w:cs="Arial"/>
                <w:sz w:val="24"/>
                <w:szCs w:val="24"/>
              </w:rPr>
            </w:pPr>
            <w:r w:rsidRPr="00852E63">
              <w:rPr>
                <w:rFonts w:ascii="Arial" w:eastAsia="Times New Roman" w:hAnsi="Arial" w:cs="Arial"/>
                <w:sz w:val="24"/>
                <w:szCs w:val="24"/>
              </w:rPr>
              <w:t>All the above</w:t>
            </w:r>
          </w:p>
        </w:tc>
        <w:tc>
          <w:tcPr>
            <w:tcW w:w="2977" w:type="dxa"/>
          </w:tcPr>
          <w:p w14:paraId="3D8C10A7" w14:textId="6EACD7F8" w:rsidR="00A27CD0" w:rsidRPr="00852E63" w:rsidRDefault="00A27CD0" w:rsidP="00A27CD0">
            <w:pPr>
              <w:spacing w:before="120" w:after="120"/>
              <w:rPr>
                <w:rFonts w:ascii="Arial" w:hAnsi="Arial" w:cs="Arial"/>
                <w:sz w:val="24"/>
                <w:szCs w:val="24"/>
              </w:rPr>
            </w:pPr>
            <w:r w:rsidRPr="00852E63">
              <w:rPr>
                <w:rFonts w:ascii="Arial" w:eastAsia="Times New Roman" w:hAnsi="Arial" w:cs="Arial"/>
                <w:sz w:val="24"/>
                <w:szCs w:val="24"/>
              </w:rPr>
              <w:t xml:space="preserve">Providers adopt an inclusive approach right from the start of the project </w:t>
            </w:r>
          </w:p>
        </w:tc>
        <w:tc>
          <w:tcPr>
            <w:tcW w:w="2835" w:type="dxa"/>
          </w:tcPr>
          <w:p w14:paraId="77E63615" w14:textId="77777777" w:rsidR="00A27CD0" w:rsidRPr="00852E63" w:rsidRDefault="00A27CD0" w:rsidP="00A27CD0">
            <w:pPr>
              <w:pStyle w:val="SDSHeading"/>
              <w:spacing w:before="120" w:after="120" w:line="20" w:lineRule="atLeast"/>
              <w:rPr>
                <w:b w:val="0"/>
                <w:bCs w:val="0"/>
                <w:szCs w:val="24"/>
              </w:rPr>
            </w:pPr>
            <w:r w:rsidRPr="00852E63">
              <w:rPr>
                <w:b w:val="0"/>
                <w:bCs w:val="0"/>
                <w:szCs w:val="24"/>
              </w:rPr>
              <w:t xml:space="preserve">FIPS </w:t>
            </w:r>
          </w:p>
          <w:p w14:paraId="4167B8D3" w14:textId="77777777" w:rsidR="00A27CD0" w:rsidRPr="00852E63" w:rsidRDefault="00A27CD0" w:rsidP="00A27CD0">
            <w:pPr>
              <w:spacing w:before="120" w:after="120"/>
              <w:rPr>
                <w:rFonts w:ascii="Arial" w:hAnsi="Arial" w:cs="Arial"/>
                <w:sz w:val="24"/>
                <w:szCs w:val="24"/>
              </w:rPr>
            </w:pPr>
          </w:p>
        </w:tc>
        <w:tc>
          <w:tcPr>
            <w:tcW w:w="1843" w:type="dxa"/>
          </w:tcPr>
          <w:p w14:paraId="55B5C089" w14:textId="77777777" w:rsidR="00A27CD0" w:rsidRPr="00852E63" w:rsidRDefault="00A27CD0" w:rsidP="00A27CD0">
            <w:pPr>
              <w:pStyle w:val="SDSHeading"/>
              <w:spacing w:before="120" w:after="120" w:line="20" w:lineRule="atLeast"/>
              <w:rPr>
                <w:b w:val="0"/>
                <w:bCs w:val="0"/>
                <w:szCs w:val="24"/>
              </w:rPr>
            </w:pPr>
            <w:r w:rsidRPr="00852E63">
              <w:rPr>
                <w:b w:val="0"/>
                <w:bCs w:val="0"/>
                <w:szCs w:val="24"/>
              </w:rPr>
              <w:t xml:space="preserve">June 2022 </w:t>
            </w:r>
          </w:p>
          <w:p w14:paraId="432A4E8B" w14:textId="77777777" w:rsidR="00A27CD0" w:rsidRPr="00852E63" w:rsidRDefault="00A27CD0" w:rsidP="00A27CD0">
            <w:pPr>
              <w:pStyle w:val="SDSHeading"/>
              <w:spacing w:before="120" w:after="120" w:line="20" w:lineRule="atLeast"/>
              <w:rPr>
                <w:b w:val="0"/>
                <w:bCs w:val="0"/>
                <w:szCs w:val="24"/>
              </w:rPr>
            </w:pPr>
          </w:p>
        </w:tc>
      </w:tr>
      <w:tr w:rsidR="00A27CD0" w:rsidRPr="00757FA3" w14:paraId="0C4B1976" w14:textId="77777777" w:rsidTr="00A27CD0">
        <w:tc>
          <w:tcPr>
            <w:tcW w:w="4390" w:type="dxa"/>
          </w:tcPr>
          <w:p w14:paraId="542E743B" w14:textId="381C7CF7" w:rsidR="00A27CD0" w:rsidRPr="00852E63" w:rsidRDefault="00A27CD0" w:rsidP="00A27CD0">
            <w:pPr>
              <w:pStyle w:val="SDSHeading"/>
              <w:spacing w:before="120" w:after="120" w:line="20" w:lineRule="atLeast"/>
              <w:rPr>
                <w:rFonts w:cs="Arial"/>
                <w:b w:val="0"/>
                <w:bCs w:val="0"/>
                <w:szCs w:val="24"/>
              </w:rPr>
            </w:pPr>
            <w:r w:rsidRPr="00852E63">
              <w:rPr>
                <w:rFonts w:cs="Arial"/>
                <w:b w:val="0"/>
                <w:bCs w:val="0"/>
                <w:szCs w:val="24"/>
              </w:rPr>
              <w:t>Continued Monitoring</w:t>
            </w:r>
          </w:p>
        </w:tc>
        <w:tc>
          <w:tcPr>
            <w:tcW w:w="2551" w:type="dxa"/>
          </w:tcPr>
          <w:p w14:paraId="152DE05D" w14:textId="37F2D2F1" w:rsidR="00A27CD0" w:rsidRPr="00852E63" w:rsidRDefault="00A27CD0" w:rsidP="00A27CD0">
            <w:pPr>
              <w:spacing w:before="120" w:after="120"/>
              <w:ind w:right="170"/>
              <w:rPr>
                <w:rFonts w:ascii="Arial" w:eastAsia="Times New Roman" w:hAnsi="Arial" w:cs="Arial"/>
                <w:sz w:val="24"/>
                <w:szCs w:val="24"/>
              </w:rPr>
            </w:pPr>
            <w:r w:rsidRPr="00852E63">
              <w:rPr>
                <w:rFonts w:ascii="Arial" w:eastAsia="Times New Roman" w:hAnsi="Arial" w:cs="Arial"/>
                <w:sz w:val="24"/>
                <w:szCs w:val="24"/>
              </w:rPr>
              <w:t>All</w:t>
            </w:r>
          </w:p>
        </w:tc>
        <w:tc>
          <w:tcPr>
            <w:tcW w:w="2977" w:type="dxa"/>
          </w:tcPr>
          <w:p w14:paraId="1C051CF7" w14:textId="79933EC4" w:rsidR="00A27CD0" w:rsidRPr="00852E63" w:rsidRDefault="00A27CD0" w:rsidP="00A27CD0">
            <w:pPr>
              <w:spacing w:before="120" w:after="120"/>
              <w:rPr>
                <w:rFonts w:ascii="Arial" w:eastAsia="Times New Roman" w:hAnsi="Arial" w:cs="Arial"/>
                <w:sz w:val="24"/>
                <w:szCs w:val="24"/>
              </w:rPr>
            </w:pPr>
            <w:r w:rsidRPr="00852E63">
              <w:rPr>
                <w:rFonts w:ascii="Arial" w:eastAsia="Times New Roman" w:hAnsi="Arial" w:cs="Arial"/>
                <w:sz w:val="24"/>
                <w:szCs w:val="24"/>
              </w:rPr>
              <w:t>To inform future considerations for future pilot development</w:t>
            </w:r>
          </w:p>
        </w:tc>
        <w:tc>
          <w:tcPr>
            <w:tcW w:w="2835" w:type="dxa"/>
          </w:tcPr>
          <w:p w14:paraId="20DBCF87" w14:textId="77777777" w:rsidR="00A27CD0" w:rsidRPr="00852E63" w:rsidRDefault="00A27CD0" w:rsidP="00A27CD0">
            <w:pPr>
              <w:spacing w:before="120" w:after="120"/>
              <w:rPr>
                <w:rFonts w:ascii="Arial" w:eastAsia="Times New Roman" w:hAnsi="Arial" w:cs="Arial"/>
                <w:sz w:val="24"/>
                <w:szCs w:val="24"/>
              </w:rPr>
            </w:pPr>
            <w:r w:rsidRPr="00852E63">
              <w:rPr>
                <w:rFonts w:ascii="Arial" w:eastAsia="Times New Roman" w:hAnsi="Arial" w:cs="Arial"/>
                <w:sz w:val="24"/>
                <w:szCs w:val="24"/>
              </w:rPr>
              <w:t xml:space="preserve">Include mandatory D&amp;I form for completion with application form to capture data which </w:t>
            </w:r>
            <w:r w:rsidRPr="00852E63">
              <w:rPr>
                <w:rFonts w:ascii="Arial" w:eastAsia="Times New Roman" w:hAnsi="Arial" w:cs="Arial"/>
                <w:sz w:val="24"/>
                <w:szCs w:val="24"/>
              </w:rPr>
              <w:lastRenderedPageBreak/>
              <w:t>could be used to inform future development of pilot.</w:t>
            </w:r>
          </w:p>
          <w:p w14:paraId="2BB53E4B" w14:textId="77777777" w:rsidR="00A27CD0" w:rsidRPr="00852E63" w:rsidRDefault="00A27CD0" w:rsidP="00A27CD0">
            <w:pPr>
              <w:spacing w:before="120" w:after="120"/>
              <w:rPr>
                <w:rFonts w:ascii="Arial" w:eastAsia="Times New Roman" w:hAnsi="Arial" w:cs="Arial"/>
                <w:sz w:val="24"/>
                <w:szCs w:val="24"/>
              </w:rPr>
            </w:pPr>
            <w:r w:rsidRPr="00852E63">
              <w:rPr>
                <w:rFonts w:ascii="Arial" w:eastAsia="Times New Roman" w:hAnsi="Arial" w:cs="Arial"/>
                <w:sz w:val="24"/>
                <w:szCs w:val="24"/>
              </w:rPr>
              <w:t>Customer feedback data from evaluation survey to be issued by delivery partner Jump Digital ensure equalities considerations included.</w:t>
            </w:r>
          </w:p>
          <w:p w14:paraId="63238B53" w14:textId="77777777" w:rsidR="00A27CD0" w:rsidRPr="00852E63" w:rsidRDefault="00A27CD0" w:rsidP="00A27CD0">
            <w:pPr>
              <w:spacing w:before="120" w:after="120"/>
              <w:rPr>
                <w:rFonts w:ascii="Arial" w:eastAsia="Times New Roman" w:hAnsi="Arial" w:cs="Arial"/>
                <w:sz w:val="24"/>
                <w:szCs w:val="24"/>
              </w:rPr>
            </w:pPr>
            <w:r w:rsidRPr="00852E63">
              <w:rPr>
                <w:rFonts w:ascii="Arial" w:eastAsia="Times New Roman" w:hAnsi="Arial" w:cs="Arial"/>
                <w:sz w:val="24"/>
                <w:szCs w:val="24"/>
              </w:rPr>
              <w:t>Evaluation to include equalities experience of delivery partners for wider roll out and future programme promotions</w:t>
            </w:r>
          </w:p>
          <w:p w14:paraId="65A4E550" w14:textId="77777777" w:rsidR="00A27CD0" w:rsidRPr="00852E63" w:rsidRDefault="00A27CD0" w:rsidP="00A27CD0">
            <w:pPr>
              <w:spacing w:before="120" w:after="120"/>
              <w:rPr>
                <w:rFonts w:ascii="Arial" w:eastAsia="Times New Roman" w:hAnsi="Arial" w:cs="Arial"/>
                <w:sz w:val="24"/>
                <w:szCs w:val="24"/>
              </w:rPr>
            </w:pPr>
          </w:p>
          <w:p w14:paraId="01FE1910" w14:textId="77777777" w:rsidR="00A27CD0" w:rsidRPr="00852E63" w:rsidRDefault="00A27CD0" w:rsidP="00A27CD0">
            <w:pPr>
              <w:spacing w:before="120" w:after="120"/>
              <w:rPr>
                <w:rFonts w:ascii="Arial" w:eastAsia="Times New Roman" w:hAnsi="Arial" w:cs="Arial"/>
                <w:sz w:val="24"/>
                <w:szCs w:val="24"/>
              </w:rPr>
            </w:pPr>
          </w:p>
          <w:p w14:paraId="0B34E6A8" w14:textId="77777777" w:rsidR="00A27CD0" w:rsidRPr="00852E63" w:rsidRDefault="00A27CD0" w:rsidP="00A27CD0">
            <w:pPr>
              <w:pStyle w:val="SDSHeading"/>
              <w:spacing w:before="120" w:after="120" w:line="20" w:lineRule="atLeast"/>
              <w:rPr>
                <w:b w:val="0"/>
                <w:bCs w:val="0"/>
                <w:szCs w:val="24"/>
              </w:rPr>
            </w:pPr>
          </w:p>
        </w:tc>
        <w:tc>
          <w:tcPr>
            <w:tcW w:w="1843" w:type="dxa"/>
          </w:tcPr>
          <w:p w14:paraId="078173FB" w14:textId="0C143CFA" w:rsidR="00A27CD0" w:rsidRPr="00852E63" w:rsidRDefault="00A27CD0" w:rsidP="00A27CD0">
            <w:pPr>
              <w:pStyle w:val="SDSHeading"/>
              <w:spacing w:before="120" w:after="120" w:line="20" w:lineRule="atLeast"/>
              <w:rPr>
                <w:b w:val="0"/>
                <w:bCs w:val="0"/>
                <w:szCs w:val="24"/>
              </w:rPr>
            </w:pPr>
            <w:r w:rsidRPr="00852E63">
              <w:rPr>
                <w:rFonts w:eastAsia="Times New Roman" w:cs="Arial"/>
                <w:b w:val="0"/>
                <w:bCs w:val="0"/>
                <w:szCs w:val="24"/>
              </w:rPr>
              <w:lastRenderedPageBreak/>
              <w:t>August 2021 to March 2022</w:t>
            </w:r>
          </w:p>
        </w:tc>
      </w:tr>
      <w:tr w:rsidR="00A27CD0" w:rsidRPr="00757FA3" w14:paraId="13B9560C" w14:textId="77777777" w:rsidTr="00A27CD0">
        <w:tc>
          <w:tcPr>
            <w:tcW w:w="4390" w:type="dxa"/>
          </w:tcPr>
          <w:p w14:paraId="2726F970" w14:textId="4826C481" w:rsidR="00A27CD0" w:rsidRPr="00852E63" w:rsidRDefault="00A27CD0" w:rsidP="00A27CD0">
            <w:pPr>
              <w:pStyle w:val="SDSHeading"/>
              <w:spacing w:before="120" w:after="120" w:line="20" w:lineRule="atLeast"/>
              <w:rPr>
                <w:rFonts w:cs="Arial"/>
                <w:b w:val="0"/>
                <w:bCs w:val="0"/>
                <w:szCs w:val="24"/>
              </w:rPr>
            </w:pPr>
            <w:r w:rsidRPr="00852E63">
              <w:rPr>
                <w:rFonts w:cs="Arial"/>
                <w:b w:val="0"/>
                <w:bCs w:val="0"/>
                <w:color w:val="313537"/>
                <w:szCs w:val="24"/>
                <w:shd w:val="clear" w:color="auto" w:fill="FFFFFF"/>
              </w:rPr>
              <w:t>Liaise with Marcomms team</w:t>
            </w:r>
          </w:p>
        </w:tc>
        <w:tc>
          <w:tcPr>
            <w:tcW w:w="2551" w:type="dxa"/>
          </w:tcPr>
          <w:p w14:paraId="1D3C064C" w14:textId="124D60E8" w:rsidR="00A27CD0" w:rsidRPr="00852E63" w:rsidRDefault="00A27CD0" w:rsidP="00A27CD0">
            <w:pPr>
              <w:spacing w:before="120" w:after="120"/>
              <w:ind w:right="170"/>
              <w:rPr>
                <w:rFonts w:ascii="Arial" w:eastAsia="Times New Roman" w:hAnsi="Arial" w:cs="Arial"/>
                <w:sz w:val="24"/>
                <w:szCs w:val="24"/>
              </w:rPr>
            </w:pPr>
            <w:r w:rsidRPr="00852E63">
              <w:rPr>
                <w:rFonts w:ascii="Arial" w:eastAsia="Times New Roman" w:hAnsi="Arial" w:cs="Arial"/>
                <w:sz w:val="24"/>
                <w:szCs w:val="24"/>
              </w:rPr>
              <w:t>Individuals</w:t>
            </w:r>
          </w:p>
        </w:tc>
        <w:tc>
          <w:tcPr>
            <w:tcW w:w="2977" w:type="dxa"/>
          </w:tcPr>
          <w:p w14:paraId="22CA4576" w14:textId="3D8B682B" w:rsidR="00A27CD0" w:rsidRPr="00852E63" w:rsidRDefault="00A27CD0" w:rsidP="00A27CD0">
            <w:pPr>
              <w:spacing w:before="120" w:after="120"/>
              <w:rPr>
                <w:rFonts w:ascii="Arial" w:eastAsia="Times New Roman" w:hAnsi="Arial" w:cs="Arial"/>
                <w:sz w:val="24"/>
                <w:szCs w:val="24"/>
              </w:rPr>
            </w:pPr>
            <w:r w:rsidRPr="00852E63">
              <w:rPr>
                <w:rFonts w:ascii="Arial" w:eastAsia="Times New Roman" w:hAnsi="Arial" w:cs="Arial"/>
                <w:sz w:val="24"/>
                <w:szCs w:val="24"/>
              </w:rPr>
              <w:t>Review of promotional material to ensure inclusive and drives outcomes of programme from an equalities perspective</w:t>
            </w:r>
          </w:p>
        </w:tc>
        <w:tc>
          <w:tcPr>
            <w:tcW w:w="2835" w:type="dxa"/>
          </w:tcPr>
          <w:p w14:paraId="44D78E04" w14:textId="282802D4" w:rsidR="00A27CD0" w:rsidRPr="00852E63" w:rsidRDefault="00A27CD0" w:rsidP="00A27CD0">
            <w:pPr>
              <w:spacing w:before="120" w:after="120"/>
              <w:rPr>
                <w:rFonts w:ascii="Arial" w:eastAsia="Times New Roman" w:hAnsi="Arial" w:cs="Arial"/>
                <w:sz w:val="24"/>
                <w:szCs w:val="24"/>
              </w:rPr>
            </w:pPr>
            <w:r w:rsidRPr="00852E63">
              <w:rPr>
                <w:rFonts w:ascii="Arial" w:eastAsia="Times New Roman" w:hAnsi="Arial" w:cs="Arial"/>
                <w:sz w:val="24"/>
                <w:szCs w:val="24"/>
              </w:rPr>
              <w:t>To improve development approaches and materials to attract and support greater diversity,</w:t>
            </w:r>
          </w:p>
        </w:tc>
        <w:tc>
          <w:tcPr>
            <w:tcW w:w="1843" w:type="dxa"/>
          </w:tcPr>
          <w:p w14:paraId="1C701A9A" w14:textId="22014440" w:rsidR="00A27CD0" w:rsidRPr="00852E63" w:rsidRDefault="00A27CD0" w:rsidP="00A27CD0">
            <w:pPr>
              <w:pStyle w:val="SDSHeading"/>
              <w:spacing w:before="120" w:after="120" w:line="20" w:lineRule="atLeast"/>
              <w:rPr>
                <w:rFonts w:eastAsia="Times New Roman" w:cs="Arial"/>
                <w:b w:val="0"/>
                <w:bCs w:val="0"/>
                <w:szCs w:val="24"/>
              </w:rPr>
            </w:pPr>
            <w:r w:rsidRPr="00852E63">
              <w:rPr>
                <w:rFonts w:eastAsia="Times New Roman" w:cs="Arial"/>
                <w:b w:val="0"/>
                <w:bCs w:val="0"/>
                <w:szCs w:val="24"/>
              </w:rPr>
              <w:t>September 2021 to March 2022</w:t>
            </w:r>
          </w:p>
        </w:tc>
      </w:tr>
    </w:tbl>
    <w:p w14:paraId="3A8B5F73" w14:textId="77777777" w:rsidR="0064115D" w:rsidRDefault="0064115D" w:rsidP="0064115D">
      <w:pPr>
        <w:rPr>
          <w:rFonts w:ascii="Arial" w:hAnsi="Arial" w:cs="Arial"/>
          <w:b/>
          <w:sz w:val="24"/>
        </w:rPr>
      </w:pPr>
    </w:p>
    <w:p w14:paraId="14F700A8" w14:textId="62E0EAB2" w:rsidR="00A27CD0" w:rsidRPr="00A27CD0" w:rsidRDefault="00A27CD0" w:rsidP="00A27CD0">
      <w:pPr>
        <w:rPr>
          <w:rFonts w:ascii="Arial" w:hAnsi="Arial" w:cs="Arial"/>
          <w:sz w:val="24"/>
          <w:szCs w:val="24"/>
        </w:rPr>
      </w:pPr>
    </w:p>
    <w:p w14:paraId="69989B4F" w14:textId="1E8B0E14" w:rsidR="00A27CD0" w:rsidRPr="00A27CD0" w:rsidRDefault="00A27CD0" w:rsidP="00A27CD0">
      <w:pPr>
        <w:rPr>
          <w:rFonts w:ascii="Arial" w:hAnsi="Arial" w:cs="Arial"/>
          <w:sz w:val="24"/>
          <w:szCs w:val="24"/>
        </w:rPr>
      </w:pPr>
    </w:p>
    <w:p w14:paraId="57A7C9B7" w14:textId="5AF25103" w:rsidR="00A27CD0" w:rsidRPr="00A27CD0" w:rsidRDefault="00A27CD0" w:rsidP="00A27CD0">
      <w:pPr>
        <w:rPr>
          <w:rFonts w:ascii="Arial" w:hAnsi="Arial" w:cs="Arial"/>
          <w:sz w:val="24"/>
          <w:szCs w:val="24"/>
        </w:rPr>
      </w:pPr>
    </w:p>
    <w:p w14:paraId="1D1AD0A2" w14:textId="28C2A9F3" w:rsidR="00A27CD0" w:rsidRPr="00A27CD0" w:rsidRDefault="00A27CD0" w:rsidP="00A27CD0">
      <w:pPr>
        <w:rPr>
          <w:rFonts w:ascii="Arial" w:hAnsi="Arial" w:cs="Arial"/>
          <w:sz w:val="24"/>
          <w:szCs w:val="24"/>
        </w:rPr>
      </w:pPr>
    </w:p>
    <w:p w14:paraId="4EFE939D" w14:textId="1771BAB1" w:rsidR="00A27CD0" w:rsidRPr="00A27CD0" w:rsidRDefault="00A27CD0" w:rsidP="00A27CD0">
      <w:pPr>
        <w:rPr>
          <w:rFonts w:ascii="Arial" w:hAnsi="Arial" w:cs="Arial"/>
          <w:sz w:val="24"/>
          <w:szCs w:val="24"/>
        </w:rPr>
      </w:pPr>
    </w:p>
    <w:p w14:paraId="16A8A60D" w14:textId="5EF702CF" w:rsidR="00A27CD0" w:rsidRPr="00A27CD0" w:rsidRDefault="00A27CD0" w:rsidP="00A27CD0">
      <w:pPr>
        <w:rPr>
          <w:rFonts w:ascii="Arial" w:hAnsi="Arial" w:cs="Arial"/>
          <w:sz w:val="24"/>
          <w:szCs w:val="24"/>
        </w:rPr>
      </w:pPr>
    </w:p>
    <w:sectPr w:rsidR="00A27CD0" w:rsidRPr="00A27CD0" w:rsidSect="004E42AA">
      <w:footerReference w:type="default" r:id="rId10"/>
      <w:headerReference w:type="first" r:id="rId11"/>
      <w:footerReference w:type="first" r:id="rId12"/>
      <w:pgSz w:w="16838" w:h="11906" w:orient="landscape"/>
      <w:pgMar w:top="851" w:right="1134" w:bottom="851" w:left="1134" w:header="113"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B127E" w14:textId="77777777" w:rsidR="008A04BC" w:rsidRDefault="008A04BC" w:rsidP="0064115D">
      <w:r>
        <w:separator/>
      </w:r>
    </w:p>
  </w:endnote>
  <w:endnote w:type="continuationSeparator" w:id="0">
    <w:p w14:paraId="490FCA18" w14:textId="77777777" w:rsidR="008A04BC" w:rsidRDefault="008A04BC" w:rsidP="0064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51E83" w14:textId="77777777" w:rsidR="00E410B5" w:rsidRPr="004E42AA" w:rsidRDefault="008A04BC" w:rsidP="00E410B5">
    <w:pPr>
      <w:pStyle w:val="Footer"/>
      <w:jc w:val="right"/>
      <w:rPr>
        <w:rFonts w:ascii="Arial" w:hAnsi="Arial" w:cs="Arial"/>
        <w:sz w:val="24"/>
      </w:rPr>
    </w:pPr>
    <w:r w:rsidRPr="004E42AA">
      <w:rPr>
        <w:rFonts w:ascii="Arial" w:hAnsi="Arial" w:cs="Arial"/>
        <w:sz w:val="24"/>
      </w:rPr>
      <w:fldChar w:fldCharType="begin"/>
    </w:r>
    <w:r w:rsidRPr="004E42AA">
      <w:rPr>
        <w:rFonts w:ascii="Arial" w:hAnsi="Arial" w:cs="Arial"/>
        <w:sz w:val="24"/>
      </w:rPr>
      <w:instrText xml:space="preserve"> PAGE   \* MERGEFORMAT </w:instrText>
    </w:r>
    <w:r w:rsidRPr="004E42AA">
      <w:rPr>
        <w:rFonts w:ascii="Arial" w:hAnsi="Arial" w:cs="Arial"/>
        <w:sz w:val="24"/>
      </w:rPr>
      <w:fldChar w:fldCharType="separate"/>
    </w:r>
    <w:r w:rsidRPr="004E42AA">
      <w:rPr>
        <w:rFonts w:ascii="Arial" w:hAnsi="Arial" w:cs="Arial"/>
        <w:noProof/>
        <w:sz w:val="24"/>
      </w:rPr>
      <w:t>1</w:t>
    </w:r>
    <w:r w:rsidRPr="004E42AA">
      <w:rPr>
        <w:rFonts w:ascii="Arial" w:hAnsi="Arial" w:cs="Arial"/>
        <w:noProo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274F3" w14:textId="77777777" w:rsidR="00B51953" w:rsidRPr="00E410B5" w:rsidRDefault="008A04BC" w:rsidP="004E42AA">
    <w:pPr>
      <w:pStyle w:val="Footer"/>
      <w:ind w:right="-31"/>
    </w:pPr>
    <w:r w:rsidRPr="0081185A">
      <w:rPr>
        <w:rFonts w:ascii="Arial" w:eastAsia="Times" w:hAnsi="Arial" w:cs="Arial"/>
        <w:sz w:val="24"/>
        <w:szCs w:val="24"/>
      </w:rPr>
      <w:t xml:space="preserve">If you have any queries regarding this Equality Impact Assessment, please contact </w:t>
    </w:r>
    <w:hyperlink r:id="rId1" w:history="1">
      <w:r w:rsidRPr="0066748C">
        <w:rPr>
          <w:rFonts w:ascii="Arial" w:eastAsia="Times" w:hAnsi="Arial" w:cs="Arial"/>
          <w:b/>
          <w:color w:val="006373"/>
          <w:sz w:val="24"/>
          <w:szCs w:val="24"/>
          <w:u w:val="single"/>
        </w:rPr>
        <w:t>equality@sds.co.uk</w:t>
      </w:r>
    </w:hyperlink>
    <w:r>
      <w:rPr>
        <w:rFonts w:ascii="Arial" w:eastAsia="Times" w:hAnsi="Arial" w:cs="Arial"/>
        <w:b/>
        <w:color w:val="006373"/>
        <w:sz w:val="24"/>
        <w:szCs w:val="24"/>
      </w:rPr>
      <w:tab/>
    </w:r>
    <w:r>
      <w:rPr>
        <w:rFonts w:ascii="Arial" w:eastAsia="Times" w:hAnsi="Arial" w:cs="Arial"/>
        <w:b/>
        <w:color w:val="006373"/>
        <w:sz w:val="24"/>
        <w:szCs w:val="24"/>
      </w:rPr>
      <w:tab/>
    </w:r>
    <w:r>
      <w:rPr>
        <w:rFonts w:ascii="Arial" w:eastAsia="Times" w:hAnsi="Arial" w:cs="Arial"/>
        <w:b/>
        <w:color w:val="006373"/>
        <w:sz w:val="24"/>
        <w:szCs w:val="24"/>
      </w:rPr>
      <w:tab/>
    </w:r>
    <w:r>
      <w:rPr>
        <w:rFonts w:ascii="Arial" w:eastAsia="Times" w:hAnsi="Arial" w:cs="Arial"/>
        <w:b/>
        <w:color w:val="006373"/>
        <w:sz w:val="24"/>
        <w:szCs w:val="24"/>
      </w:rPr>
      <w:tab/>
      <w:t xml:space="preserve">           </w:t>
    </w:r>
    <w:r w:rsidRPr="00E410B5">
      <w:rPr>
        <w:rFonts w:ascii="Arial" w:eastAsia="Times" w:hAnsi="Arial" w:cs="Arial"/>
        <w:sz w:val="24"/>
        <w:szCs w:val="24"/>
      </w:rPr>
      <w:fldChar w:fldCharType="begin"/>
    </w:r>
    <w:r w:rsidRPr="00E410B5">
      <w:rPr>
        <w:rFonts w:ascii="Arial" w:eastAsia="Times" w:hAnsi="Arial" w:cs="Arial"/>
        <w:sz w:val="24"/>
        <w:szCs w:val="24"/>
      </w:rPr>
      <w:instrText xml:space="preserve"> PAGE   \* MERGEFORMAT </w:instrText>
    </w:r>
    <w:r w:rsidRPr="00E410B5">
      <w:rPr>
        <w:rFonts w:ascii="Arial" w:eastAsia="Times" w:hAnsi="Arial" w:cs="Arial"/>
        <w:sz w:val="24"/>
        <w:szCs w:val="24"/>
      </w:rPr>
      <w:fldChar w:fldCharType="separate"/>
    </w:r>
    <w:r w:rsidRPr="00E410B5">
      <w:rPr>
        <w:rFonts w:ascii="Arial" w:eastAsia="Times" w:hAnsi="Arial" w:cs="Arial"/>
        <w:noProof/>
        <w:sz w:val="24"/>
        <w:szCs w:val="24"/>
      </w:rPr>
      <w:t>1</w:t>
    </w:r>
    <w:r w:rsidRPr="00E410B5">
      <w:rPr>
        <w:rFonts w:ascii="Arial" w:eastAsia="Times"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BE2B7" w14:textId="77777777" w:rsidR="008A04BC" w:rsidRDefault="008A04BC" w:rsidP="0064115D">
      <w:r>
        <w:separator/>
      </w:r>
    </w:p>
  </w:footnote>
  <w:footnote w:type="continuationSeparator" w:id="0">
    <w:p w14:paraId="41CACDE2" w14:textId="77777777" w:rsidR="008A04BC" w:rsidRDefault="008A04BC" w:rsidP="0064115D">
      <w:r>
        <w:continuationSeparator/>
      </w:r>
    </w:p>
  </w:footnote>
  <w:footnote w:id="1">
    <w:p w14:paraId="1B1945C4" w14:textId="77777777" w:rsidR="0064115D" w:rsidRDefault="0064115D" w:rsidP="0064115D">
      <w:pPr>
        <w:pStyle w:val="FootnoteText"/>
      </w:pPr>
      <w:r>
        <w:rPr>
          <w:rStyle w:val="FootnoteReference"/>
        </w:rPr>
        <w:footnoteRef/>
      </w:r>
      <w:r>
        <w:t xml:space="preserve"> SDS Equality Evidence Review 2019 and the Scottish Government’s A Fairer Scotland for Disabled People Plan </w:t>
      </w:r>
    </w:p>
  </w:footnote>
  <w:footnote w:id="2">
    <w:p w14:paraId="3396422D" w14:textId="77777777" w:rsidR="0064115D" w:rsidRDefault="0064115D" w:rsidP="0064115D">
      <w:pPr>
        <w:pStyle w:val="FootnoteText"/>
      </w:pPr>
      <w:r>
        <w:rPr>
          <w:rStyle w:val="FootnoteReference"/>
        </w:rPr>
        <w:footnoteRef/>
      </w:r>
      <w:r>
        <w:t xml:space="preserve"> SDS Climate Emergency Skills Action Plan for Scotland 2020</w:t>
      </w:r>
    </w:p>
  </w:footnote>
  <w:footnote w:id="3">
    <w:p w14:paraId="26758740" w14:textId="77777777" w:rsidR="0064115D" w:rsidRPr="00B25C93" w:rsidRDefault="0064115D" w:rsidP="0064115D">
      <w:pPr>
        <w:pStyle w:val="FootnoteText"/>
        <w:spacing w:after="0" w:line="240" w:lineRule="auto"/>
        <w:rPr>
          <w:rFonts w:ascii="Arial" w:hAnsi="Arial" w:cs="Arial"/>
        </w:rPr>
      </w:pPr>
      <w:r w:rsidRPr="00B25C93">
        <w:rPr>
          <w:rStyle w:val="FootnoteReference"/>
          <w:rFonts w:ascii="Arial" w:hAnsi="Arial" w:cs="Arial"/>
        </w:rPr>
        <w:footnoteRef/>
      </w:r>
      <w:r w:rsidRPr="00B25C93">
        <w:rPr>
          <w:rFonts w:ascii="Arial" w:hAnsi="Arial" w:cs="Arial"/>
        </w:rPr>
        <w:t xml:space="preserve"> SDS use the broader definition of ‘Trans’, to include trans women and men, non-binary and cross-dressing people.  It is recognised that intersex is separate, and that intersex people may identify as men, women or non-binary.</w:t>
      </w:r>
    </w:p>
  </w:footnote>
  <w:footnote w:id="4">
    <w:p w14:paraId="05D25FFF" w14:textId="77777777" w:rsidR="0064115D" w:rsidRDefault="0064115D" w:rsidP="0064115D">
      <w:pPr>
        <w:pStyle w:val="FootnoteText"/>
        <w:spacing w:after="0" w:line="240" w:lineRule="auto"/>
      </w:pPr>
      <w:r w:rsidRPr="00B25C93">
        <w:rPr>
          <w:rStyle w:val="FootnoteReference"/>
          <w:rFonts w:ascii="Arial" w:hAnsi="Arial" w:cs="Arial"/>
        </w:rPr>
        <w:footnoteRef/>
      </w:r>
      <w:r w:rsidRPr="00B25C93">
        <w:rPr>
          <w:rFonts w:ascii="Arial" w:hAnsi="Arial" w:cs="Arial"/>
        </w:rPr>
        <w:t xml:space="preserve"> SDS Equality Evidence Review 2019 and </w:t>
      </w:r>
      <w:hyperlink r:id="rId1" w:history="1">
        <w:r w:rsidRPr="00B25C93">
          <w:rPr>
            <w:rStyle w:val="Hyperlink"/>
            <w:rFonts w:cs="Arial"/>
            <w:b/>
          </w:rPr>
          <w:t>Scottish Government Equality Evidence Finder</w:t>
        </w:r>
      </w:hyperlink>
    </w:p>
  </w:footnote>
  <w:footnote w:id="5">
    <w:p w14:paraId="72B96086" w14:textId="77777777" w:rsidR="0064115D" w:rsidRDefault="0064115D" w:rsidP="0064115D">
      <w:pPr>
        <w:pStyle w:val="FootnoteText"/>
      </w:pPr>
      <w:r>
        <w:rPr>
          <w:rStyle w:val="FootnoteReference"/>
        </w:rPr>
        <w:footnoteRef/>
      </w:r>
      <w:r>
        <w:t xml:space="preserve"> SDS Equality Evidence Review 2021.</w:t>
      </w:r>
    </w:p>
  </w:footnote>
  <w:footnote w:id="6">
    <w:p w14:paraId="4CB8D8EF" w14:textId="77777777" w:rsidR="0064115D" w:rsidRDefault="0064115D" w:rsidP="0064115D">
      <w:pPr>
        <w:pStyle w:val="FootnoteText"/>
      </w:pPr>
      <w:r>
        <w:rPr>
          <w:rStyle w:val="FootnoteReference"/>
        </w:rPr>
        <w:footnoteRef/>
      </w:r>
      <w:r>
        <w:t xml:space="preserve"> SDS Climate Emergency Skills Action Plan for Scotland 2020</w:t>
      </w:r>
    </w:p>
  </w:footnote>
  <w:footnote w:id="7">
    <w:p w14:paraId="6A672429" w14:textId="77777777" w:rsidR="0064115D" w:rsidRDefault="0064115D" w:rsidP="0064115D">
      <w:pPr>
        <w:pStyle w:val="FootnoteText"/>
      </w:pPr>
      <w:r>
        <w:rPr>
          <w:rStyle w:val="FootnoteReference"/>
        </w:rPr>
        <w:footnoteRef/>
      </w:r>
      <w:r>
        <w:t xml:space="preserve"> SDS Equalities Evidence Review 2020</w:t>
      </w:r>
    </w:p>
  </w:footnote>
  <w:footnote w:id="8">
    <w:p w14:paraId="11E322D9" w14:textId="77777777" w:rsidR="0064115D" w:rsidRDefault="0064115D" w:rsidP="0064115D">
      <w:pPr>
        <w:pStyle w:val="FootnoteText"/>
      </w:pPr>
      <w:r>
        <w:rPr>
          <w:rStyle w:val="FootnoteReference"/>
        </w:rPr>
        <w:footnoteRef/>
      </w:r>
      <w:r>
        <w:t xml:space="preserve"> SDS Equalities Evidence Review 2020</w:t>
      </w:r>
    </w:p>
  </w:footnote>
  <w:footnote w:id="9">
    <w:p w14:paraId="51BC8C2A" w14:textId="77777777" w:rsidR="0064115D" w:rsidRDefault="0064115D" w:rsidP="0064115D">
      <w:pPr>
        <w:pStyle w:val="FootnoteText"/>
      </w:pPr>
      <w:r>
        <w:rPr>
          <w:rStyle w:val="FootnoteReference"/>
        </w:rPr>
        <w:footnoteRef/>
      </w:r>
      <w:r>
        <w:t xml:space="preserve"> SDS Climate Emergency Skills Action Plan for Scotland</w:t>
      </w:r>
    </w:p>
  </w:footnote>
  <w:footnote w:id="10">
    <w:p w14:paraId="4959FCFA" w14:textId="77777777" w:rsidR="0064115D" w:rsidRDefault="0064115D" w:rsidP="0064115D">
      <w:pPr>
        <w:pStyle w:val="FootnoteText"/>
      </w:pPr>
      <w:r>
        <w:rPr>
          <w:rStyle w:val="FootnoteReference"/>
        </w:rPr>
        <w:footnoteRef/>
      </w:r>
      <w:r>
        <w:t xml:space="preserve"> SDS Equality Evidence Review 2020</w:t>
      </w:r>
    </w:p>
  </w:footnote>
  <w:footnote w:id="11">
    <w:p w14:paraId="1C4AD4DF" w14:textId="77777777" w:rsidR="0064115D" w:rsidRDefault="0064115D" w:rsidP="0064115D">
      <w:pPr>
        <w:pStyle w:val="FootnoteText"/>
      </w:pPr>
      <w:r>
        <w:rPr>
          <w:rStyle w:val="FootnoteReference"/>
        </w:rPr>
        <w:footnoteRef/>
      </w:r>
      <w:r>
        <w:t xml:space="preserve"> SDS Equality Evidence Review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1FDE3" w14:textId="77777777" w:rsidR="00B51953" w:rsidRPr="009F7286" w:rsidRDefault="008A04BC" w:rsidP="00080D12">
    <w:pPr>
      <w:pStyle w:val="Header"/>
      <w:spacing w:before="240" w:after="240"/>
      <w:ind w:left="-1418"/>
    </w:pPr>
    <w:r w:rsidRPr="00845F2C">
      <w:rPr>
        <w:noProof/>
        <w:lang w:eastAsia="en-GB"/>
      </w:rPr>
      <w:drawing>
        <wp:inline distT="0" distB="0" distL="0" distR="0" wp14:anchorId="373B55EA" wp14:editId="7A5BC1E1">
          <wp:extent cx="1778000" cy="938009"/>
          <wp:effectExtent l="0" t="0" r="0" b="0"/>
          <wp:docPr id="2" name="Picture 2" descr="Skills Developmen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8191" cy="943386"/>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148B9"/>
    <w:multiLevelType w:val="hybridMultilevel"/>
    <w:tmpl w:val="4A52B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2E1094"/>
    <w:multiLevelType w:val="hybridMultilevel"/>
    <w:tmpl w:val="4300E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0605B"/>
    <w:multiLevelType w:val="hybridMultilevel"/>
    <w:tmpl w:val="BBB4633C"/>
    <w:lvl w:ilvl="0" w:tplc="4992F398">
      <w:start w:val="1"/>
      <w:numFmt w:val="bullet"/>
      <w:lvlText w:val=""/>
      <w:lvlJc w:val="left"/>
      <w:pPr>
        <w:ind w:left="720" w:hanging="360"/>
      </w:pPr>
      <w:rPr>
        <w:rFonts w:ascii="Symbol" w:hAnsi="Symbol" w:hint="default"/>
      </w:rPr>
    </w:lvl>
    <w:lvl w:ilvl="1" w:tplc="A532233A">
      <w:start w:val="1"/>
      <w:numFmt w:val="bullet"/>
      <w:lvlText w:val="o"/>
      <w:lvlJc w:val="left"/>
      <w:pPr>
        <w:ind w:left="1440" w:hanging="360"/>
      </w:pPr>
      <w:rPr>
        <w:rFonts w:ascii="Courier New" w:hAnsi="Courier New" w:hint="default"/>
      </w:rPr>
    </w:lvl>
    <w:lvl w:ilvl="2" w:tplc="EFB6A03C">
      <w:start w:val="1"/>
      <w:numFmt w:val="bullet"/>
      <w:lvlText w:val=""/>
      <w:lvlJc w:val="left"/>
      <w:pPr>
        <w:ind w:left="2160" w:hanging="360"/>
      </w:pPr>
      <w:rPr>
        <w:rFonts w:ascii="Wingdings" w:hAnsi="Wingdings" w:hint="default"/>
      </w:rPr>
    </w:lvl>
    <w:lvl w:ilvl="3" w:tplc="89C4AD26">
      <w:start w:val="1"/>
      <w:numFmt w:val="bullet"/>
      <w:lvlText w:val=""/>
      <w:lvlJc w:val="left"/>
      <w:pPr>
        <w:ind w:left="2880" w:hanging="360"/>
      </w:pPr>
      <w:rPr>
        <w:rFonts w:ascii="Symbol" w:hAnsi="Symbol" w:hint="default"/>
      </w:rPr>
    </w:lvl>
    <w:lvl w:ilvl="4" w:tplc="FB520C70">
      <w:start w:val="1"/>
      <w:numFmt w:val="bullet"/>
      <w:lvlText w:val="o"/>
      <w:lvlJc w:val="left"/>
      <w:pPr>
        <w:ind w:left="3600" w:hanging="360"/>
      </w:pPr>
      <w:rPr>
        <w:rFonts w:ascii="Courier New" w:hAnsi="Courier New" w:hint="default"/>
      </w:rPr>
    </w:lvl>
    <w:lvl w:ilvl="5" w:tplc="93AA8192">
      <w:start w:val="1"/>
      <w:numFmt w:val="bullet"/>
      <w:lvlText w:val=""/>
      <w:lvlJc w:val="left"/>
      <w:pPr>
        <w:ind w:left="4320" w:hanging="360"/>
      </w:pPr>
      <w:rPr>
        <w:rFonts w:ascii="Wingdings" w:hAnsi="Wingdings" w:hint="default"/>
      </w:rPr>
    </w:lvl>
    <w:lvl w:ilvl="6" w:tplc="3E469598">
      <w:start w:val="1"/>
      <w:numFmt w:val="bullet"/>
      <w:lvlText w:val=""/>
      <w:lvlJc w:val="left"/>
      <w:pPr>
        <w:ind w:left="5040" w:hanging="360"/>
      </w:pPr>
      <w:rPr>
        <w:rFonts w:ascii="Symbol" w:hAnsi="Symbol" w:hint="default"/>
      </w:rPr>
    </w:lvl>
    <w:lvl w:ilvl="7" w:tplc="83C20BDA">
      <w:start w:val="1"/>
      <w:numFmt w:val="bullet"/>
      <w:lvlText w:val="o"/>
      <w:lvlJc w:val="left"/>
      <w:pPr>
        <w:ind w:left="5760" w:hanging="360"/>
      </w:pPr>
      <w:rPr>
        <w:rFonts w:ascii="Courier New" w:hAnsi="Courier New" w:hint="default"/>
      </w:rPr>
    </w:lvl>
    <w:lvl w:ilvl="8" w:tplc="1D30FC3E">
      <w:start w:val="1"/>
      <w:numFmt w:val="bullet"/>
      <w:lvlText w:val=""/>
      <w:lvlJc w:val="left"/>
      <w:pPr>
        <w:ind w:left="6480" w:hanging="360"/>
      </w:pPr>
      <w:rPr>
        <w:rFonts w:ascii="Wingdings" w:hAnsi="Wingdings" w:hint="default"/>
      </w:rPr>
    </w:lvl>
  </w:abstractNum>
  <w:abstractNum w:abstractNumId="3" w15:restartNumberingAfterBreak="0">
    <w:nsid w:val="107B6D75"/>
    <w:multiLevelType w:val="hybridMultilevel"/>
    <w:tmpl w:val="04A203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2C5B32"/>
    <w:multiLevelType w:val="hybridMultilevel"/>
    <w:tmpl w:val="4CDCEAE6"/>
    <w:lvl w:ilvl="0" w:tplc="AC802BA2">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9C3BD4"/>
    <w:multiLevelType w:val="hybridMultilevel"/>
    <w:tmpl w:val="7524439E"/>
    <w:lvl w:ilvl="0" w:tplc="634613BA">
      <w:start w:val="1"/>
      <w:numFmt w:val="decimal"/>
      <w:lvlText w:val="%1."/>
      <w:lvlJc w:val="left"/>
      <w:pPr>
        <w:ind w:left="720" w:hanging="360"/>
      </w:pPr>
      <w:rPr>
        <w:rFonts w:hint="default"/>
        <w:b/>
        <w:color w:val="006373"/>
        <w:sz w:val="36"/>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A35EA5"/>
    <w:multiLevelType w:val="multilevel"/>
    <w:tmpl w:val="C6EAB984"/>
    <w:lvl w:ilvl="0">
      <w:start w:val="2"/>
      <w:numFmt w:val="decimal"/>
      <w:lvlText w:val="%1."/>
      <w:lvlJc w:val="left"/>
      <w:pPr>
        <w:ind w:left="720" w:hanging="360"/>
      </w:pPr>
      <w:rPr>
        <w:rFonts w:hint="default"/>
        <w:color w:val="006373"/>
        <w:sz w:val="36"/>
      </w:rPr>
    </w:lvl>
    <w:lvl w:ilvl="1">
      <w:start w:val="1"/>
      <w:numFmt w:val="decimal"/>
      <w:isLgl/>
      <w:lvlText w:val="%1.%2"/>
      <w:lvlJc w:val="left"/>
      <w:pPr>
        <w:ind w:left="1080" w:hanging="720"/>
      </w:pPr>
      <w:rPr>
        <w:rFonts w:hint="default"/>
        <w:b/>
        <w:color w:val="006373"/>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964469D"/>
    <w:multiLevelType w:val="hybridMultilevel"/>
    <w:tmpl w:val="733417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A282642"/>
    <w:multiLevelType w:val="hybridMultilevel"/>
    <w:tmpl w:val="8DA80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17F28D7"/>
    <w:multiLevelType w:val="hybridMultilevel"/>
    <w:tmpl w:val="FAF8BD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521F0D"/>
    <w:multiLevelType w:val="hybridMultilevel"/>
    <w:tmpl w:val="C6449880"/>
    <w:lvl w:ilvl="0" w:tplc="FEA21236">
      <w:start w:val="1"/>
      <w:numFmt w:val="bullet"/>
      <w:lvlText w:val=""/>
      <w:lvlJc w:val="left"/>
      <w:pPr>
        <w:tabs>
          <w:tab w:val="num" w:pos="567"/>
        </w:tabs>
        <w:ind w:left="567" w:hanging="283"/>
      </w:pPr>
      <w:rPr>
        <w:rFonts w:ascii="Symbol" w:hAnsi="Symbol" w:hint="default"/>
        <w:color w:val="00637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E84C6E"/>
    <w:multiLevelType w:val="hybridMultilevel"/>
    <w:tmpl w:val="D3CE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785FEE"/>
    <w:multiLevelType w:val="hybridMultilevel"/>
    <w:tmpl w:val="EAF41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135410"/>
    <w:multiLevelType w:val="hybridMultilevel"/>
    <w:tmpl w:val="5BE4B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997AB7"/>
    <w:multiLevelType w:val="multilevel"/>
    <w:tmpl w:val="C1207D38"/>
    <w:lvl w:ilvl="0">
      <w:start w:val="1"/>
      <w:numFmt w:val="decimal"/>
      <w:lvlText w:val="%1."/>
      <w:lvlJc w:val="left"/>
      <w:pPr>
        <w:ind w:left="502"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1942" w:hanging="1800"/>
      </w:pPr>
      <w:rPr>
        <w:rFonts w:hint="default"/>
      </w:rPr>
    </w:lvl>
  </w:abstractNum>
  <w:abstractNum w:abstractNumId="15" w15:restartNumberingAfterBreak="0">
    <w:nsid w:val="664E7E95"/>
    <w:multiLevelType w:val="hybridMultilevel"/>
    <w:tmpl w:val="36A602F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0A66076"/>
    <w:multiLevelType w:val="hybridMultilevel"/>
    <w:tmpl w:val="ABF2009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75F809F9"/>
    <w:multiLevelType w:val="hybridMultilevel"/>
    <w:tmpl w:val="9EE64BBC"/>
    <w:lvl w:ilvl="0" w:tplc="D88856B6">
      <w:start w:val="1"/>
      <w:numFmt w:val="bullet"/>
      <w:lvlText w:val=""/>
      <w:lvlJc w:val="left"/>
      <w:pPr>
        <w:ind w:left="720" w:hanging="360"/>
      </w:pPr>
      <w:rPr>
        <w:rFonts w:ascii="Symbol" w:hAnsi="Symbol" w:hint="default"/>
        <w:color w:val="0063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17"/>
  </w:num>
  <w:num w:numId="5">
    <w:abstractNumId w:val="4"/>
  </w:num>
  <w:num w:numId="6">
    <w:abstractNumId w:val="1"/>
  </w:num>
  <w:num w:numId="7">
    <w:abstractNumId w:val="13"/>
  </w:num>
  <w:num w:numId="8">
    <w:abstractNumId w:val="2"/>
  </w:num>
  <w:num w:numId="9">
    <w:abstractNumId w:val="14"/>
  </w:num>
  <w:num w:numId="10">
    <w:abstractNumId w:val="12"/>
  </w:num>
  <w:num w:numId="11">
    <w:abstractNumId w:val="11"/>
  </w:num>
  <w:num w:numId="12">
    <w:abstractNumId w:val="3"/>
  </w:num>
  <w:num w:numId="13">
    <w:abstractNumId w:val="7"/>
  </w:num>
  <w:num w:numId="14">
    <w:abstractNumId w:val="9"/>
  </w:num>
  <w:num w:numId="15">
    <w:abstractNumId w:val="0"/>
  </w:num>
  <w:num w:numId="16">
    <w:abstractNumId w:val="16"/>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5D"/>
    <w:rsid w:val="00017581"/>
    <w:rsid w:val="00030E82"/>
    <w:rsid w:val="00053D6C"/>
    <w:rsid w:val="000868E7"/>
    <w:rsid w:val="000A0643"/>
    <w:rsid w:val="000E10CD"/>
    <w:rsid w:val="000E55A7"/>
    <w:rsid w:val="001030CA"/>
    <w:rsid w:val="00142A99"/>
    <w:rsid w:val="00144F35"/>
    <w:rsid w:val="0016024A"/>
    <w:rsid w:val="00163124"/>
    <w:rsid w:val="00163217"/>
    <w:rsid w:val="00177921"/>
    <w:rsid w:val="001879CD"/>
    <w:rsid w:val="00197110"/>
    <w:rsid w:val="001B3DD2"/>
    <w:rsid w:val="00211E88"/>
    <w:rsid w:val="002168A8"/>
    <w:rsid w:val="00245902"/>
    <w:rsid w:val="00283E55"/>
    <w:rsid w:val="00285C44"/>
    <w:rsid w:val="00291E4D"/>
    <w:rsid w:val="00292AAD"/>
    <w:rsid w:val="002B0750"/>
    <w:rsid w:val="002C75D6"/>
    <w:rsid w:val="002D460A"/>
    <w:rsid w:val="002F1350"/>
    <w:rsid w:val="0030162A"/>
    <w:rsid w:val="00323D1E"/>
    <w:rsid w:val="00337AAC"/>
    <w:rsid w:val="003462D2"/>
    <w:rsid w:val="00360414"/>
    <w:rsid w:val="00360C2E"/>
    <w:rsid w:val="003775AC"/>
    <w:rsid w:val="003A6032"/>
    <w:rsid w:val="003A7D6B"/>
    <w:rsid w:val="003B0B59"/>
    <w:rsid w:val="003C31A2"/>
    <w:rsid w:val="00401430"/>
    <w:rsid w:val="004243C6"/>
    <w:rsid w:val="00432B39"/>
    <w:rsid w:val="004331A8"/>
    <w:rsid w:val="00480182"/>
    <w:rsid w:val="004F3D44"/>
    <w:rsid w:val="005076CD"/>
    <w:rsid w:val="0053499C"/>
    <w:rsid w:val="00541781"/>
    <w:rsid w:val="00550B4C"/>
    <w:rsid w:val="00557096"/>
    <w:rsid w:val="005A1884"/>
    <w:rsid w:val="005A6B24"/>
    <w:rsid w:val="005C770E"/>
    <w:rsid w:val="005E00FE"/>
    <w:rsid w:val="005F520F"/>
    <w:rsid w:val="005F7421"/>
    <w:rsid w:val="0060137B"/>
    <w:rsid w:val="00625A72"/>
    <w:rsid w:val="006357FD"/>
    <w:rsid w:val="0064115D"/>
    <w:rsid w:val="00646CFB"/>
    <w:rsid w:val="00662F05"/>
    <w:rsid w:val="00697C40"/>
    <w:rsid w:val="0074638B"/>
    <w:rsid w:val="00763089"/>
    <w:rsid w:val="00792463"/>
    <w:rsid w:val="00793B21"/>
    <w:rsid w:val="00797422"/>
    <w:rsid w:val="007C4C7A"/>
    <w:rsid w:val="007D695E"/>
    <w:rsid w:val="00832411"/>
    <w:rsid w:val="00844029"/>
    <w:rsid w:val="00852E63"/>
    <w:rsid w:val="008574A2"/>
    <w:rsid w:val="00865856"/>
    <w:rsid w:val="00876476"/>
    <w:rsid w:val="00887B8F"/>
    <w:rsid w:val="00893AE7"/>
    <w:rsid w:val="008954A0"/>
    <w:rsid w:val="008A04BC"/>
    <w:rsid w:val="008A72E7"/>
    <w:rsid w:val="008C6550"/>
    <w:rsid w:val="008D7135"/>
    <w:rsid w:val="008F1E97"/>
    <w:rsid w:val="00900BDA"/>
    <w:rsid w:val="009203F4"/>
    <w:rsid w:val="0092483D"/>
    <w:rsid w:val="00934270"/>
    <w:rsid w:val="00941003"/>
    <w:rsid w:val="00971851"/>
    <w:rsid w:val="00992890"/>
    <w:rsid w:val="009938CE"/>
    <w:rsid w:val="009C0AFD"/>
    <w:rsid w:val="009D0A15"/>
    <w:rsid w:val="009D4996"/>
    <w:rsid w:val="009D73B6"/>
    <w:rsid w:val="009F7780"/>
    <w:rsid w:val="00A17275"/>
    <w:rsid w:val="00A27CD0"/>
    <w:rsid w:val="00A72D82"/>
    <w:rsid w:val="00AA482D"/>
    <w:rsid w:val="00AB02E0"/>
    <w:rsid w:val="00AC5B15"/>
    <w:rsid w:val="00AD61B3"/>
    <w:rsid w:val="00AE2C7B"/>
    <w:rsid w:val="00AF7BDA"/>
    <w:rsid w:val="00B64887"/>
    <w:rsid w:val="00B828D6"/>
    <w:rsid w:val="00B85E38"/>
    <w:rsid w:val="00BC7D77"/>
    <w:rsid w:val="00BE24B0"/>
    <w:rsid w:val="00BE4E7E"/>
    <w:rsid w:val="00BE7BDC"/>
    <w:rsid w:val="00BF44FB"/>
    <w:rsid w:val="00C17071"/>
    <w:rsid w:val="00C23999"/>
    <w:rsid w:val="00C72FD3"/>
    <w:rsid w:val="00C95D4D"/>
    <w:rsid w:val="00CA7C83"/>
    <w:rsid w:val="00CB03F3"/>
    <w:rsid w:val="00CB633D"/>
    <w:rsid w:val="00CE26ED"/>
    <w:rsid w:val="00CF3B53"/>
    <w:rsid w:val="00D07B50"/>
    <w:rsid w:val="00D40D9A"/>
    <w:rsid w:val="00D74B6F"/>
    <w:rsid w:val="00D95DDD"/>
    <w:rsid w:val="00DA5560"/>
    <w:rsid w:val="00DA7482"/>
    <w:rsid w:val="00DB3BFD"/>
    <w:rsid w:val="00DD0906"/>
    <w:rsid w:val="00DF4CA3"/>
    <w:rsid w:val="00E002AF"/>
    <w:rsid w:val="00E00F40"/>
    <w:rsid w:val="00E42C0A"/>
    <w:rsid w:val="00E52C27"/>
    <w:rsid w:val="00E53321"/>
    <w:rsid w:val="00E667F5"/>
    <w:rsid w:val="00E827E8"/>
    <w:rsid w:val="00E84040"/>
    <w:rsid w:val="00F05028"/>
    <w:rsid w:val="00F17949"/>
    <w:rsid w:val="00F31182"/>
    <w:rsid w:val="00F57A67"/>
    <w:rsid w:val="00FA4820"/>
    <w:rsid w:val="00FB20A2"/>
    <w:rsid w:val="00FD3285"/>
    <w:rsid w:val="00FD34EE"/>
    <w:rsid w:val="00FE17B1"/>
    <w:rsid w:val="00FF1BAA"/>
    <w:rsid w:val="00FF4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FB053"/>
  <w15:chartTrackingRefBased/>
  <w15:docId w15:val="{95C99317-C332-48DD-9964-E818BB78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15D"/>
    <w:pPr>
      <w:spacing w:after="0" w:line="240" w:lineRule="auto"/>
    </w:pPr>
  </w:style>
  <w:style w:type="paragraph" w:styleId="Heading1">
    <w:name w:val="heading 1"/>
    <w:basedOn w:val="Normal"/>
    <w:next w:val="Normal"/>
    <w:link w:val="Heading1Char"/>
    <w:uiPriority w:val="9"/>
    <w:qFormat/>
    <w:rsid w:val="0064115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5"/>
    <w:unhideWhenUsed/>
    <w:qFormat/>
    <w:rsid w:val="0064115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5"/>
    <w:rsid w:val="0064115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64115D"/>
    <w:pPr>
      <w:tabs>
        <w:tab w:val="center" w:pos="4513"/>
        <w:tab w:val="right" w:pos="9026"/>
      </w:tabs>
    </w:pPr>
  </w:style>
  <w:style w:type="character" w:customStyle="1" w:styleId="HeaderChar">
    <w:name w:val="Header Char"/>
    <w:basedOn w:val="DefaultParagraphFont"/>
    <w:link w:val="Header"/>
    <w:uiPriority w:val="99"/>
    <w:rsid w:val="0064115D"/>
  </w:style>
  <w:style w:type="paragraph" w:styleId="Footer">
    <w:name w:val="footer"/>
    <w:basedOn w:val="Normal"/>
    <w:link w:val="FooterChar"/>
    <w:uiPriority w:val="99"/>
    <w:unhideWhenUsed/>
    <w:rsid w:val="0064115D"/>
    <w:pPr>
      <w:tabs>
        <w:tab w:val="center" w:pos="4513"/>
        <w:tab w:val="right" w:pos="9026"/>
      </w:tabs>
    </w:pPr>
  </w:style>
  <w:style w:type="character" w:customStyle="1" w:styleId="FooterChar">
    <w:name w:val="Footer Char"/>
    <w:basedOn w:val="DefaultParagraphFont"/>
    <w:link w:val="Footer"/>
    <w:uiPriority w:val="99"/>
    <w:rsid w:val="0064115D"/>
  </w:style>
  <w:style w:type="paragraph" w:customStyle="1" w:styleId="Heading1Orange">
    <w:name w:val="Heading 1 Orange"/>
    <w:basedOn w:val="Heading1"/>
    <w:next w:val="Heading2"/>
    <w:uiPriority w:val="4"/>
    <w:qFormat/>
    <w:rsid w:val="0064115D"/>
    <w:pPr>
      <w:keepNext w:val="0"/>
      <w:keepLines w:val="0"/>
      <w:spacing w:before="0" w:after="57" w:line="600" w:lineRule="exact"/>
    </w:pPr>
    <w:rPr>
      <w:rFonts w:asciiTheme="minorHAnsi" w:eastAsiaTheme="minorHAnsi" w:hAnsiTheme="minorHAnsi" w:cstheme="minorBidi"/>
      <w:b/>
      <w:noProof/>
      <w:color w:val="00ABBC"/>
      <w:spacing w:val="-4"/>
      <w:sz w:val="56"/>
      <w:szCs w:val="56"/>
      <w:lang w:eastAsia="en-GB"/>
    </w:rPr>
  </w:style>
  <w:style w:type="paragraph" w:styleId="NoSpacing">
    <w:name w:val="No Spacing"/>
    <w:uiPriority w:val="1"/>
    <w:qFormat/>
    <w:rsid w:val="0064115D"/>
    <w:pPr>
      <w:spacing w:after="0" w:line="240" w:lineRule="auto"/>
    </w:pPr>
  </w:style>
  <w:style w:type="character" w:styleId="Hyperlink">
    <w:name w:val="Hyperlink"/>
    <w:basedOn w:val="DefaultParagraphFont"/>
    <w:uiPriority w:val="11"/>
    <w:qFormat/>
    <w:rsid w:val="0064115D"/>
    <w:rPr>
      <w:rFonts w:ascii="Arial" w:hAnsi="Arial"/>
      <w:b w:val="0"/>
      <w:color w:val="006373"/>
      <w:sz w:val="24"/>
      <w:u w:val="single"/>
    </w:rPr>
  </w:style>
  <w:style w:type="paragraph" w:customStyle="1" w:styleId="SDSHeading">
    <w:name w:val="SDS Heading"/>
    <w:aliases w:val="Bold"/>
    <w:basedOn w:val="Normal"/>
    <w:uiPriority w:val="99"/>
    <w:rsid w:val="0064115D"/>
    <w:pPr>
      <w:tabs>
        <w:tab w:val="left" w:pos="284"/>
      </w:tabs>
    </w:pPr>
    <w:rPr>
      <w:rFonts w:ascii="Arial" w:eastAsia="Times" w:hAnsi="Arial" w:cs="Times New Roman"/>
      <w:b/>
      <w:bCs/>
      <w:sz w:val="24"/>
      <w:szCs w:val="20"/>
    </w:rPr>
  </w:style>
  <w:style w:type="paragraph" w:styleId="ListParagraph">
    <w:name w:val="List Paragraph"/>
    <w:aliases w:val="All text list Paragraph,Dot pt,No Spacing1,List Paragraph Char Char Char,Indicator Text,List Paragraph1,Bullet 1,Numbered Para 1,Bullet Points,MAIN CONTENT,List Paragraph12,Bullet Style,F5 List Paragraph,Colorful List - Accent 11,Γράφημα"/>
    <w:basedOn w:val="Normal"/>
    <w:link w:val="ListParagraphChar"/>
    <w:uiPriority w:val="34"/>
    <w:qFormat/>
    <w:rsid w:val="0064115D"/>
    <w:pPr>
      <w:ind w:left="720"/>
      <w:contextualSpacing/>
    </w:pPr>
  </w:style>
  <w:style w:type="table" w:styleId="TableGrid">
    <w:name w:val="Table Grid"/>
    <w:basedOn w:val="TableNormal"/>
    <w:uiPriority w:val="59"/>
    <w:rsid w:val="00641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411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otnoteReference">
    <w:name w:val="footnote reference"/>
    <w:basedOn w:val="DefaultParagraphFont"/>
    <w:uiPriority w:val="99"/>
    <w:semiHidden/>
    <w:unhideWhenUsed/>
    <w:rsid w:val="0064115D"/>
    <w:rPr>
      <w:vertAlign w:val="superscript"/>
    </w:rPr>
  </w:style>
  <w:style w:type="paragraph" w:styleId="FootnoteText">
    <w:name w:val="footnote text"/>
    <w:basedOn w:val="Normal"/>
    <w:link w:val="FootnoteTextChar1"/>
    <w:uiPriority w:val="99"/>
    <w:semiHidden/>
    <w:unhideWhenUsed/>
    <w:rsid w:val="0064115D"/>
    <w:pPr>
      <w:spacing w:after="200" w:line="276" w:lineRule="auto"/>
    </w:pPr>
    <w:rPr>
      <w:sz w:val="20"/>
      <w:szCs w:val="20"/>
    </w:rPr>
  </w:style>
  <w:style w:type="character" w:customStyle="1" w:styleId="FootnoteTextChar">
    <w:name w:val="Footnote Text Char"/>
    <w:basedOn w:val="DefaultParagraphFont"/>
    <w:uiPriority w:val="99"/>
    <w:semiHidden/>
    <w:rsid w:val="0064115D"/>
    <w:rPr>
      <w:sz w:val="20"/>
      <w:szCs w:val="20"/>
    </w:rPr>
  </w:style>
  <w:style w:type="character" w:customStyle="1" w:styleId="FootnoteTextChar1">
    <w:name w:val="Footnote Text Char1"/>
    <w:basedOn w:val="DefaultParagraphFont"/>
    <w:link w:val="FootnoteText"/>
    <w:uiPriority w:val="99"/>
    <w:semiHidden/>
    <w:rsid w:val="0064115D"/>
    <w:rPr>
      <w:sz w:val="20"/>
      <w:szCs w:val="20"/>
    </w:rPr>
  </w:style>
  <w:style w:type="character" w:customStyle="1" w:styleId="ListParagraphChar">
    <w:name w:val="List Paragraph Char"/>
    <w:aliases w:val="All text list Paragraph Char,Dot pt Char,No Spacing1 Char,List Paragraph Char Char Char Char,Indicator Text Char,List Paragraph1 Char,Bullet 1 Char,Numbered Para 1 Char,Bullet Points Char,MAIN CONTENT Char,List Paragraph12 Char"/>
    <w:link w:val="ListParagraph"/>
    <w:uiPriority w:val="34"/>
    <w:qFormat/>
    <w:locked/>
    <w:rsid w:val="0064115D"/>
  </w:style>
  <w:style w:type="character" w:customStyle="1" w:styleId="Heading1Char">
    <w:name w:val="Heading 1 Char"/>
    <w:basedOn w:val="DefaultParagraphFont"/>
    <w:link w:val="Heading1"/>
    <w:uiPriority w:val="9"/>
    <w:rsid w:val="0064115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illsdevelopmentscotland.co.uk/publications-statistics/publications/?page=1&amp;topic%5b%5d=3-6&amp;order=date-des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qualityhumanrights.com/en/publication-download/assessing-impact-and-public-sector-equality-duty-guide-public-authorities"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killsdevelopmentscotland.sharepoint.com/sites/IShare/Connectcontent/Resource%20Library/Forms/NotArchived.aspx?id=%2Fsites%2FIShare%2FConnectcontent%2FResource%20Library%2FHR%20%5E%2FCulture%20and%20Standards%2FEquality%2C%20Diversity%20and%20Inclusion%2FEquality%20Mainstreaming%20report%5FEquality%20Evidence%20Review%5FJune%202019%2Epdf&amp;parent=%2Fsites%2FIShare%2FConnectcontent%2FResource%20Library%2FHR%20%5E%2FCulture%20and%20Standards%2FEquality%2C%20Diversity%20and%20Inclusion&amp;p=true&amp;cid=90e8ed31-d77d-4e91-9365-940facfb6e8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equality@sds.co.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cotland.shinyapps.io/sg-equality-evidence-fin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DS 3+1" ma:contentTypeID="0x0101002CFD50891A73487FBF1A841208B5DC080200D2B5713EE0EB3C42847961A723FA78D4" ma:contentTypeVersion="11" ma:contentTypeDescription="" ma:contentTypeScope="" ma:versionID="d22aff77b44a8ede0cab978b58f4f1ac">
  <xsd:schema xmlns:xsd="http://www.w3.org/2001/XMLSchema" xmlns:xs="http://www.w3.org/2001/XMLSchema" xmlns:p="http://schemas.microsoft.com/office/2006/metadata/properties" xmlns:ns1="http://schemas.microsoft.com/sharepoint/v3" xmlns:ns2="184af400-6cf4-4be6-9056-547874e8c8ee" xmlns:ns3="af5a28ff-be8d-4095-b647-95cbe5a1b68e" xmlns:ns4="668707d9-4222-40e4-a096-2d105c45b2d9" xmlns:ns5="http://schemas.microsoft.com/sharepoint/v4" targetNamespace="http://schemas.microsoft.com/office/2006/metadata/properties" ma:root="true" ma:fieldsID="0da77edab58f1de6be5368c484784d35" ns1:_="" ns2:_="" ns3:_="" ns4:_="" ns5:_="">
    <xsd:import namespace="http://schemas.microsoft.com/sharepoint/v3"/>
    <xsd:import namespace="184af400-6cf4-4be6-9056-547874e8c8ee"/>
    <xsd:import namespace="af5a28ff-be8d-4095-b647-95cbe5a1b68e"/>
    <xsd:import namespace="668707d9-4222-40e4-a096-2d105c45b2d9"/>
    <xsd:import namespace="http://schemas.microsoft.com/sharepoint/v4"/>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6" nillable="true" ma:displayName="Declared Record" ma:hidden="true" ma:internalName="_vti_ItemDeclaredRecord" ma:readOnly="true">
      <xsd:simpleType>
        <xsd:restriction base="dms:DateTime"/>
      </xsd:simpleType>
    </xsd:element>
    <xsd:element name="_vti_ItemHoldRecordStatus" ma:index="2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5a28ff-be8d-4095-b647-95cbe5a1b68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707d9-4222-40e4-a096-2d105c45b2d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conOverlay xmlns="http://schemas.microsoft.com/sharepoint/v4"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 xsi:nil="true"/>
  </documentManagement>
</p:properties>
</file>

<file path=customXml/itemProps1.xml><?xml version="1.0" encoding="utf-8"?>
<ds:datastoreItem xmlns:ds="http://schemas.openxmlformats.org/officeDocument/2006/customXml" ds:itemID="{505C926E-CA81-4C19-B994-087511F6BCB0}"/>
</file>

<file path=customXml/itemProps2.xml><?xml version="1.0" encoding="utf-8"?>
<ds:datastoreItem xmlns:ds="http://schemas.openxmlformats.org/officeDocument/2006/customXml" ds:itemID="{CCD64DB8-868A-4D56-BED8-CFD2699F57D3}"/>
</file>

<file path=customXml/itemProps3.xml><?xml version="1.0" encoding="utf-8"?>
<ds:datastoreItem xmlns:ds="http://schemas.openxmlformats.org/officeDocument/2006/customXml" ds:itemID="{66622F02-AA0C-4C71-9AF8-C301B24DFC54}"/>
</file>

<file path=docProps/app.xml><?xml version="1.0" encoding="utf-8"?>
<Properties xmlns="http://schemas.openxmlformats.org/officeDocument/2006/extended-properties" xmlns:vt="http://schemas.openxmlformats.org/officeDocument/2006/docPropsVTypes">
  <Template>Normal.dotm</Template>
  <TotalTime>1</TotalTime>
  <Pages>18</Pages>
  <Words>5018</Words>
  <Characters>28605</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Martin</dc:creator>
  <cp:keywords/>
  <dc:description/>
  <cp:lastModifiedBy>Jordon Gorevan</cp:lastModifiedBy>
  <cp:revision>2</cp:revision>
  <dcterms:created xsi:type="dcterms:W3CDTF">2021-10-14T10:46:00Z</dcterms:created>
  <dcterms:modified xsi:type="dcterms:W3CDTF">2021-10-14T10:46:00Z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0x0101002CFD50891A73487FBF1A841208B5DC080200D2B5713EE0EB3C42847961A723FA78D4</vt:lpwstr>
  </property>
</Properties>
</file>