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32EAE310" w:rsidR="00F81097" w:rsidRPr="009C5487" w:rsidRDefault="00F81097" w:rsidP="004E42AA">
      <w:pPr>
        <w:pStyle w:val="Heading1Orange"/>
        <w:spacing w:before="240" w:after="240"/>
        <w:rPr>
          <w:rFonts w:ascii="Arial" w:hAnsi="Arial" w:cs="Arial"/>
          <w:color w:val="006373"/>
          <w:sz w:val="48"/>
        </w:rPr>
      </w:pPr>
      <w:r w:rsidRPr="009C5487">
        <w:rPr>
          <w:rFonts w:ascii="Arial" w:hAnsi="Arial" w:cs="Arial"/>
          <w:color w:val="006373"/>
          <w:sz w:val="48"/>
        </w:rPr>
        <w:t>Equality Impact Assessment (EqIA)</w:t>
      </w: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policy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project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000000"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639096C3">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(e.g. directorate, large project or service)</w:t>
            </w:r>
          </w:p>
        </w:tc>
        <w:tc>
          <w:tcPr>
            <w:tcW w:w="8364" w:type="dxa"/>
            <w:tcMar>
              <w:left w:w="57" w:type="dxa"/>
              <w:right w:w="28" w:type="dxa"/>
            </w:tcMar>
            <w:vAlign w:val="center"/>
          </w:tcPr>
          <w:p w14:paraId="399BFAB8" w14:textId="5BE60489" w:rsidR="00957E5C" w:rsidRDefault="00F17636" w:rsidP="639096C3">
            <w:pPr>
              <w:rPr>
                <w:rFonts w:ascii="Arial" w:hAnsi="Arial" w:cs="Arial"/>
                <w:sz w:val="24"/>
                <w:szCs w:val="24"/>
                <w:lang w:eastAsia="en-GB"/>
              </w:rPr>
            </w:pPr>
            <w:r>
              <w:rPr>
                <w:rFonts w:ascii="Arial" w:hAnsi="Arial" w:cs="Arial"/>
                <w:sz w:val="24"/>
                <w:szCs w:val="24"/>
                <w:lang w:eastAsia="en-GB"/>
              </w:rPr>
              <w:t xml:space="preserve">HR Case </w:t>
            </w:r>
            <w:r w:rsidR="00B151C0">
              <w:rPr>
                <w:rFonts w:ascii="Arial" w:hAnsi="Arial" w:cs="Arial"/>
                <w:sz w:val="24"/>
                <w:szCs w:val="24"/>
                <w:lang w:eastAsia="en-GB"/>
              </w:rPr>
              <w:t>Management</w:t>
            </w:r>
            <w:r>
              <w:rPr>
                <w:rFonts w:ascii="Arial" w:hAnsi="Arial" w:cs="Arial"/>
                <w:sz w:val="24"/>
                <w:szCs w:val="24"/>
                <w:lang w:eastAsia="en-GB"/>
              </w:rPr>
              <w:t xml:space="preserve"> (HR Partnering)</w:t>
            </w:r>
          </w:p>
        </w:tc>
      </w:tr>
      <w:tr w:rsidR="00957E5C" w14:paraId="4A8D9645" w14:textId="77777777" w:rsidTr="639096C3">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75FEB27F" w:rsidR="00957E5C" w:rsidRDefault="007B3233" w:rsidP="639096C3">
            <w:pPr>
              <w:rPr>
                <w:rFonts w:ascii="Arial" w:hAnsi="Arial" w:cs="Arial"/>
                <w:sz w:val="24"/>
                <w:szCs w:val="24"/>
                <w:lang w:eastAsia="en-GB"/>
              </w:rPr>
            </w:pPr>
            <w:r>
              <w:rPr>
                <w:rFonts w:ascii="Arial" w:hAnsi="Arial" w:cs="Arial"/>
                <w:sz w:val="24"/>
                <w:szCs w:val="24"/>
                <w:lang w:eastAsia="en-GB"/>
              </w:rPr>
              <w:t>Linsay Lochans</w:t>
            </w:r>
          </w:p>
        </w:tc>
      </w:tr>
      <w:tr w:rsidR="005D7AFA" w14:paraId="54E1CEDE" w14:textId="77777777" w:rsidTr="0080639B">
        <w:trPr>
          <w:trHeight w:val="808"/>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If so please provide the name</w:t>
            </w:r>
            <w:r>
              <w:rPr>
                <w:rFonts w:ascii="Arial" w:hAnsi="Arial" w:cs="Arial"/>
                <w:sz w:val="24"/>
                <w:lang w:eastAsia="en-GB"/>
              </w:rPr>
              <w:t xml:space="preserve"> of the EqIA (e.g. WBL)</w:t>
            </w:r>
          </w:p>
        </w:tc>
        <w:tc>
          <w:tcPr>
            <w:tcW w:w="8364" w:type="dxa"/>
            <w:tcMar>
              <w:left w:w="57" w:type="dxa"/>
              <w:right w:w="28" w:type="dxa"/>
            </w:tcMar>
            <w:vAlign w:val="center"/>
          </w:tcPr>
          <w:p w14:paraId="0E16E71D" w14:textId="40F742E1" w:rsidR="005D7AFA" w:rsidRDefault="00D01686" w:rsidP="00B30303">
            <w:pPr>
              <w:rPr>
                <w:rFonts w:ascii="Arial" w:hAnsi="Arial" w:cs="Arial"/>
                <w:sz w:val="24"/>
                <w:lang w:eastAsia="en-GB"/>
              </w:rPr>
            </w:pPr>
            <w:r>
              <w:rPr>
                <w:rFonts w:ascii="Arial" w:hAnsi="Arial" w:cs="Arial"/>
                <w:sz w:val="24"/>
                <w:lang w:eastAsia="en-GB"/>
              </w:rPr>
              <w:t>HR Partnering Service</w:t>
            </w:r>
          </w:p>
          <w:p w14:paraId="707BB529" w14:textId="658EBC21" w:rsidR="005D7AFA" w:rsidRDefault="005D7AFA" w:rsidP="639096C3">
            <w:pPr>
              <w:rPr>
                <w:rFonts w:ascii="Arial" w:hAnsi="Arial" w:cs="Arial"/>
                <w:sz w:val="24"/>
                <w:szCs w:val="24"/>
                <w:lang w:eastAsia="en-GB"/>
              </w:rPr>
            </w:pP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68977B58"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801221">
              <w:t xml:space="preserve"> </w:t>
            </w:r>
            <w:r w:rsidR="00801221">
              <w:rPr>
                <w:noProof/>
              </w:rPr>
              <w:drawing>
                <wp:inline distT="0" distB="0" distL="0" distR="0" wp14:anchorId="30612B7F" wp14:editId="067C4609">
                  <wp:extent cx="1860550" cy="488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60550" cy="488950"/>
                          </a:xfrm>
                          <a:prstGeom prst="rect">
                            <a:avLst/>
                          </a:prstGeom>
                          <a:noFill/>
                          <a:ln>
                            <a:noFill/>
                          </a:ln>
                        </pic:spPr>
                      </pic:pic>
                    </a:graphicData>
                  </a:graphic>
                </wp:inline>
              </w:drawing>
            </w:r>
          </w:p>
        </w:tc>
        <w:tc>
          <w:tcPr>
            <w:tcW w:w="5101" w:type="dxa"/>
            <w:tcMar>
              <w:left w:w="57" w:type="dxa"/>
              <w:right w:w="57" w:type="dxa"/>
            </w:tcMar>
            <w:vAlign w:val="center"/>
          </w:tcPr>
          <w:p w14:paraId="1DAAE448" w14:textId="2D774109" w:rsidR="00D54622" w:rsidRDefault="00D538D9" w:rsidP="008A2FF7">
            <w:pPr>
              <w:spacing w:line="276" w:lineRule="auto"/>
              <w:rPr>
                <w:rFonts w:ascii="Arial" w:hAnsi="Arial" w:cs="Arial"/>
                <w:sz w:val="24"/>
                <w:lang w:eastAsia="en-GB"/>
              </w:rPr>
            </w:pPr>
            <w:r>
              <w:rPr>
                <w:rFonts w:ascii="Arial" w:hAnsi="Arial" w:cs="Arial"/>
                <w:sz w:val="24"/>
                <w:lang w:eastAsia="en-GB"/>
              </w:rPr>
              <w:t>Human Resources</w:t>
            </w:r>
          </w:p>
        </w:tc>
        <w:tc>
          <w:tcPr>
            <w:tcW w:w="2197" w:type="dxa"/>
            <w:tcMar>
              <w:left w:w="57" w:type="dxa"/>
              <w:right w:w="57" w:type="dxa"/>
            </w:tcMar>
            <w:vAlign w:val="center"/>
          </w:tcPr>
          <w:p w14:paraId="40046F74" w14:textId="6890C6F8" w:rsidR="00D54622" w:rsidRDefault="00D538D9" w:rsidP="008A2FF7">
            <w:pPr>
              <w:spacing w:line="276" w:lineRule="auto"/>
              <w:rPr>
                <w:rFonts w:ascii="Arial" w:hAnsi="Arial" w:cs="Arial"/>
                <w:sz w:val="24"/>
                <w:lang w:eastAsia="en-GB"/>
              </w:rPr>
            </w:pPr>
            <w:r>
              <w:rPr>
                <w:rFonts w:ascii="Arial" w:hAnsi="Arial" w:cs="Arial"/>
                <w:sz w:val="24"/>
                <w:lang w:eastAsia="en-GB"/>
              </w:rPr>
              <w:t>18</w:t>
            </w:r>
            <w:r w:rsidRPr="00D538D9">
              <w:rPr>
                <w:rFonts w:ascii="Arial" w:hAnsi="Arial" w:cs="Arial"/>
                <w:sz w:val="24"/>
                <w:vertAlign w:val="superscript"/>
                <w:lang w:eastAsia="en-GB"/>
              </w:rPr>
              <w:t>th</w:t>
            </w:r>
            <w:r>
              <w:rPr>
                <w:rFonts w:ascii="Arial" w:hAnsi="Arial" w:cs="Arial"/>
                <w:sz w:val="24"/>
                <w:lang w:eastAsia="en-GB"/>
              </w:rPr>
              <w:t xml:space="preserve"> March 2022</w:t>
            </w:r>
          </w:p>
        </w:tc>
        <w:tc>
          <w:tcPr>
            <w:tcW w:w="2198" w:type="dxa"/>
            <w:tcMar>
              <w:left w:w="57" w:type="dxa"/>
              <w:right w:w="57" w:type="dxa"/>
            </w:tcMar>
            <w:vAlign w:val="center"/>
          </w:tcPr>
          <w:p w14:paraId="0534920E" w14:textId="3DC5DBD8" w:rsidR="00D54622" w:rsidRDefault="0063393F" w:rsidP="008A2FF7">
            <w:pPr>
              <w:spacing w:line="276" w:lineRule="auto"/>
              <w:rPr>
                <w:rFonts w:ascii="Arial" w:hAnsi="Arial" w:cs="Arial"/>
                <w:sz w:val="24"/>
                <w:lang w:eastAsia="en-GB"/>
              </w:rPr>
            </w:pPr>
            <w:r>
              <w:rPr>
                <w:rFonts w:ascii="Arial" w:hAnsi="Arial" w:cs="Arial"/>
                <w:sz w:val="24"/>
                <w:lang w:eastAsia="en-GB"/>
              </w:rPr>
              <w:t>18</w:t>
            </w:r>
            <w:r w:rsidRPr="0063393F">
              <w:rPr>
                <w:rFonts w:ascii="Arial" w:hAnsi="Arial" w:cs="Arial"/>
                <w:sz w:val="24"/>
                <w:vertAlign w:val="superscript"/>
                <w:lang w:eastAsia="en-GB"/>
              </w:rPr>
              <w:t>th</w:t>
            </w:r>
            <w:r>
              <w:rPr>
                <w:rFonts w:ascii="Arial" w:hAnsi="Arial" w:cs="Arial"/>
                <w:sz w:val="24"/>
                <w:lang w:eastAsia="en-GB"/>
              </w:rPr>
              <w:t xml:space="preserve"> March</w:t>
            </w:r>
            <w:r w:rsidR="00C8553A">
              <w:rPr>
                <w:rFonts w:ascii="Arial" w:hAnsi="Arial" w:cs="Arial"/>
                <w:sz w:val="24"/>
                <w:lang w:eastAsia="en-GB"/>
              </w:rPr>
              <w:t xml:space="preserve"> 202</w:t>
            </w:r>
            <w:r>
              <w:rPr>
                <w:rFonts w:ascii="Arial" w:hAnsi="Arial" w:cs="Arial"/>
                <w:sz w:val="24"/>
                <w:lang w:eastAsia="en-GB"/>
              </w:rPr>
              <w:t>5</w:t>
            </w:r>
          </w:p>
        </w:tc>
      </w:tr>
    </w:tbl>
    <w:p w14:paraId="3D385835" w14:textId="6FA41373" w:rsidR="00432A70" w:rsidRPr="00294A09" w:rsidRDefault="00432A70" w:rsidP="0049580F">
      <w:pPr>
        <w:pStyle w:val="ListParagraph"/>
        <w:numPr>
          <w:ilvl w:val="0"/>
          <w:numId w:val="3"/>
        </w:numPr>
        <w:tabs>
          <w:tab w:val="left" w:pos="142"/>
        </w:tabs>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r w:rsidR="009262FA" w:rsidRPr="0066748C">
        <w:rPr>
          <w:rFonts w:ascii="Arial" w:hAnsi="Arial" w:cs="Arial"/>
          <w:b/>
          <w:color w:val="006373"/>
          <w:sz w:val="36"/>
          <w:szCs w:val="24"/>
        </w:rPr>
        <w:t>policy</w:t>
      </w:r>
      <w:r w:rsidR="009262FA" w:rsidRPr="00294A09">
        <w:rPr>
          <w:rFonts w:ascii="Arial" w:hAnsi="Arial" w:cs="Arial"/>
          <w:b/>
          <w:color w:val="006373"/>
          <w:sz w:val="36"/>
          <w:szCs w:val="24"/>
        </w:rPr>
        <w:t xml:space="preserve"> or product</w:t>
      </w:r>
    </w:p>
    <w:p w14:paraId="410C87D4" w14:textId="77777777" w:rsidR="00B257FB" w:rsidRDefault="00B257FB" w:rsidP="00040C9E">
      <w:pPr>
        <w:tabs>
          <w:tab w:val="left" w:pos="142"/>
        </w:tabs>
        <w:ind w:right="187"/>
        <w:rPr>
          <w:rFonts w:ascii="Arial" w:hAnsi="Arial" w:cs="Arial"/>
          <w:sz w:val="24"/>
          <w:szCs w:val="24"/>
        </w:rPr>
      </w:pPr>
      <w:r w:rsidRPr="00B257FB">
        <w:rPr>
          <w:rFonts w:ascii="Arial" w:hAnsi="Arial" w:cs="Arial"/>
          <w:sz w:val="24"/>
          <w:szCs w:val="24"/>
        </w:rPr>
        <w:t xml:space="preserve">SDS is an employer of choice committed to enabling fulfilling working lives through our exemplar demonstration of fair, innovative and transformative work. There are four teams within the HR directorate committed to support SDS’s ambitions. Three of the teams are responsible for creating the Employer Framework for the employment experience, HR Policy, Organisational Development and Workforce Planning. The fourth team HR Partnering is then responsible for the implementation and embedding of the employer framework and interface with the business. </w:t>
      </w:r>
    </w:p>
    <w:p w14:paraId="26CDB76C" w14:textId="77777777" w:rsidR="00B257FB" w:rsidRDefault="00B257FB" w:rsidP="00040C9E">
      <w:pPr>
        <w:tabs>
          <w:tab w:val="left" w:pos="142"/>
        </w:tabs>
        <w:ind w:right="187"/>
        <w:rPr>
          <w:rFonts w:ascii="Arial" w:hAnsi="Arial" w:cs="Arial"/>
          <w:sz w:val="24"/>
          <w:szCs w:val="24"/>
        </w:rPr>
      </w:pPr>
    </w:p>
    <w:p w14:paraId="103B9455" w14:textId="39586900" w:rsidR="00040C9E" w:rsidRPr="00416752" w:rsidRDefault="00F749C4" w:rsidP="00040C9E">
      <w:pPr>
        <w:tabs>
          <w:tab w:val="left" w:pos="142"/>
        </w:tabs>
        <w:ind w:right="187"/>
        <w:rPr>
          <w:rFonts w:ascii="Arial" w:eastAsia="Times" w:hAnsi="Arial" w:cs="Arial"/>
          <w:szCs w:val="24"/>
        </w:rPr>
      </w:pPr>
      <w:r>
        <w:rPr>
          <w:rFonts w:ascii="Arial" w:hAnsi="Arial" w:cs="Arial"/>
          <w:sz w:val="24"/>
          <w:szCs w:val="24"/>
        </w:rPr>
        <w:t xml:space="preserve">The SDS Case Advice Service is part of the SDS </w:t>
      </w:r>
      <w:r w:rsidR="0006366D">
        <w:rPr>
          <w:rFonts w:ascii="Arial" w:hAnsi="Arial" w:cs="Arial"/>
          <w:sz w:val="24"/>
          <w:szCs w:val="24"/>
        </w:rPr>
        <w:t xml:space="preserve">HR </w:t>
      </w:r>
      <w:r>
        <w:rPr>
          <w:rFonts w:ascii="Arial" w:hAnsi="Arial" w:cs="Arial"/>
          <w:sz w:val="24"/>
          <w:szCs w:val="24"/>
        </w:rPr>
        <w:t xml:space="preserve">Partnering Team. Its objective is to enable good employment practice, in line with the SDS employer framework. The SDS Case Management team are responsible for providing consistent </w:t>
      </w:r>
      <w:r w:rsidR="00214131">
        <w:rPr>
          <w:rFonts w:ascii="Arial" w:hAnsi="Arial" w:cs="Arial"/>
          <w:sz w:val="24"/>
          <w:szCs w:val="24"/>
        </w:rPr>
        <w:t>advice, guidance and constructive challenge to people managers</w:t>
      </w:r>
      <w:r w:rsidR="0013252B">
        <w:rPr>
          <w:rFonts w:ascii="Arial" w:hAnsi="Arial" w:cs="Arial"/>
          <w:sz w:val="24"/>
          <w:szCs w:val="24"/>
        </w:rPr>
        <w:t xml:space="preserve"> and </w:t>
      </w:r>
      <w:r w:rsidR="00214131">
        <w:rPr>
          <w:rFonts w:ascii="Arial" w:hAnsi="Arial" w:cs="Arial"/>
          <w:sz w:val="24"/>
          <w:szCs w:val="24"/>
        </w:rPr>
        <w:t xml:space="preserve">ensuring that principles of fair work, wellbeing and inclusive practice are considered in </w:t>
      </w:r>
      <w:r w:rsidR="003D0CBC">
        <w:rPr>
          <w:rFonts w:ascii="Arial" w:hAnsi="Arial" w:cs="Arial"/>
          <w:sz w:val="24"/>
          <w:szCs w:val="24"/>
        </w:rPr>
        <w:t xml:space="preserve">the </w:t>
      </w:r>
      <w:r w:rsidR="00214131">
        <w:rPr>
          <w:rFonts w:ascii="Arial" w:hAnsi="Arial" w:cs="Arial"/>
          <w:sz w:val="24"/>
          <w:szCs w:val="24"/>
        </w:rPr>
        <w:t>informal and formal policy application.</w:t>
      </w:r>
      <w:r w:rsidR="00C437E1">
        <w:rPr>
          <w:rFonts w:ascii="Arial" w:hAnsi="Arial" w:cs="Arial"/>
          <w:sz w:val="24"/>
          <w:szCs w:val="24"/>
        </w:rPr>
        <w:t xml:space="preserve"> The Case Advice team are also responsible for utilising data insight and impact information to support people manager capability as part of the </w:t>
      </w:r>
      <w:r w:rsidR="0006366D">
        <w:rPr>
          <w:rFonts w:ascii="Arial" w:hAnsi="Arial" w:cs="Arial"/>
          <w:sz w:val="24"/>
          <w:szCs w:val="24"/>
        </w:rPr>
        <w:t>HR Partnering Team</w:t>
      </w:r>
      <w:r w:rsidR="00C437E1">
        <w:rPr>
          <w:rFonts w:ascii="Arial" w:hAnsi="Arial" w:cs="Arial"/>
          <w:sz w:val="24"/>
          <w:szCs w:val="24"/>
        </w:rPr>
        <w:t>, and inform</w:t>
      </w:r>
      <w:r w:rsidR="001D631F">
        <w:rPr>
          <w:rFonts w:ascii="Arial" w:hAnsi="Arial" w:cs="Arial"/>
          <w:sz w:val="24"/>
          <w:szCs w:val="24"/>
        </w:rPr>
        <w:t>ing</w:t>
      </w:r>
      <w:r w:rsidR="00C437E1">
        <w:rPr>
          <w:rFonts w:ascii="Arial" w:hAnsi="Arial" w:cs="Arial"/>
          <w:sz w:val="24"/>
          <w:szCs w:val="24"/>
        </w:rPr>
        <w:t xml:space="preserve"> the HR Policy and Planning Team around insight into SDS policies and procedures in practice</w:t>
      </w:r>
      <w:r w:rsidR="003D0CBC">
        <w:rPr>
          <w:rFonts w:ascii="Arial" w:hAnsi="Arial" w:cs="Arial"/>
          <w:sz w:val="24"/>
          <w:szCs w:val="24"/>
        </w:rPr>
        <w:t xml:space="preserve"> to support Continuous Improvement Activity.</w:t>
      </w:r>
    </w:p>
    <w:p w14:paraId="57B37B62" w14:textId="5F4D7693" w:rsidR="00432A70" w:rsidRDefault="00432A70" w:rsidP="00F81097">
      <w:pPr>
        <w:tabs>
          <w:tab w:val="left" w:pos="284"/>
        </w:tabs>
        <w:ind w:right="187"/>
        <w:rPr>
          <w:rFonts w:ascii="Arial" w:eastAsia="Times" w:hAnsi="Arial" w:cs="Arial"/>
          <w:sz w:val="24"/>
          <w:szCs w:val="24"/>
        </w:rPr>
      </w:pPr>
    </w:p>
    <w:p w14:paraId="0AD02567" w14:textId="1A2C79EA" w:rsidR="00730F49" w:rsidRDefault="0006366D" w:rsidP="009B287B">
      <w:pPr>
        <w:tabs>
          <w:tab w:val="left" w:pos="284"/>
        </w:tabs>
        <w:ind w:right="187"/>
        <w:rPr>
          <w:rFonts w:ascii="Arial" w:eastAsia="Times" w:hAnsi="Arial" w:cs="Arial"/>
          <w:sz w:val="24"/>
          <w:szCs w:val="24"/>
        </w:rPr>
      </w:pPr>
      <w:r>
        <w:rPr>
          <w:rFonts w:ascii="Arial" w:eastAsia="Times" w:hAnsi="Arial" w:cs="Arial"/>
          <w:sz w:val="24"/>
          <w:szCs w:val="24"/>
        </w:rPr>
        <w:t>The objective of this EQIA is to ensure that the HR Case Management Service Offer supports the needs of all colleagues, including minority groups by identifying data, risks and trends</w:t>
      </w:r>
      <w:r w:rsidR="002421CE">
        <w:rPr>
          <w:rFonts w:ascii="Arial" w:eastAsia="Times" w:hAnsi="Arial" w:cs="Arial"/>
          <w:sz w:val="24"/>
          <w:szCs w:val="24"/>
        </w:rPr>
        <w:t xml:space="preserve"> that may impact </w:t>
      </w:r>
      <w:r w:rsidR="00C36A97">
        <w:rPr>
          <w:rFonts w:ascii="Arial" w:eastAsia="Times" w:hAnsi="Arial" w:cs="Arial"/>
          <w:sz w:val="24"/>
          <w:szCs w:val="24"/>
        </w:rPr>
        <w:t>on SDS’ ability to meet its obligations under the Equality Act 2010.</w:t>
      </w:r>
      <w:r w:rsidR="00104DFB">
        <w:rPr>
          <w:rFonts w:ascii="Arial" w:eastAsia="Times" w:hAnsi="Arial" w:cs="Arial"/>
          <w:sz w:val="24"/>
          <w:szCs w:val="24"/>
        </w:rPr>
        <w:t xml:space="preserve"> SDS </w:t>
      </w:r>
      <w:r w:rsidR="008C052C">
        <w:rPr>
          <w:rFonts w:ascii="Arial" w:eastAsia="Times" w:hAnsi="Arial" w:cs="Arial"/>
          <w:sz w:val="24"/>
          <w:szCs w:val="24"/>
        </w:rPr>
        <w:t xml:space="preserve">has also included an assessment of the service on </w:t>
      </w:r>
      <w:r w:rsidR="00104DFB">
        <w:rPr>
          <w:rFonts w:ascii="Arial" w:eastAsia="Times" w:hAnsi="Arial" w:cs="Arial"/>
          <w:sz w:val="24"/>
          <w:szCs w:val="24"/>
        </w:rPr>
        <w:t>care experienced young people as an additional consideration</w:t>
      </w:r>
      <w:r w:rsidR="008C052C">
        <w:rPr>
          <w:rFonts w:ascii="Arial" w:eastAsia="Times" w:hAnsi="Arial" w:cs="Arial"/>
          <w:sz w:val="24"/>
          <w:szCs w:val="24"/>
        </w:rPr>
        <w:t xml:space="preserve">, recognising our commitment </w:t>
      </w:r>
      <w:r w:rsidR="008E38FC" w:rsidRPr="008E38FC">
        <w:rPr>
          <w:rFonts w:ascii="Arial" w:eastAsia="Times" w:hAnsi="Arial" w:cs="Arial"/>
          <w:sz w:val="24"/>
          <w:szCs w:val="24"/>
        </w:rPr>
        <w:t xml:space="preserve">to </w:t>
      </w:r>
      <w:r w:rsidR="008E38FC">
        <w:rPr>
          <w:rFonts w:ascii="Arial" w:eastAsia="Times" w:hAnsi="Arial" w:cs="Arial"/>
          <w:sz w:val="24"/>
          <w:szCs w:val="24"/>
        </w:rPr>
        <w:t>progress</w:t>
      </w:r>
      <w:r w:rsidR="008E38FC" w:rsidRPr="008E38FC">
        <w:rPr>
          <w:rFonts w:ascii="Arial" w:eastAsia="Times" w:hAnsi="Arial" w:cs="Arial"/>
          <w:sz w:val="24"/>
          <w:szCs w:val="24"/>
        </w:rPr>
        <w:t xml:space="preserve"> as a Corporate Parent</w:t>
      </w:r>
      <w:r w:rsidR="008E38FC">
        <w:rPr>
          <w:rFonts w:ascii="Arial" w:eastAsia="Times" w:hAnsi="Arial" w:cs="Arial"/>
          <w:sz w:val="24"/>
          <w:szCs w:val="24"/>
        </w:rPr>
        <w:t xml:space="preserve"> (</w:t>
      </w:r>
      <w:r w:rsidR="008E38FC" w:rsidRPr="008E38FC">
        <w:rPr>
          <w:rFonts w:ascii="Arial" w:eastAsia="Times" w:hAnsi="Arial" w:cs="Arial"/>
          <w:sz w:val="24"/>
          <w:szCs w:val="24"/>
        </w:rPr>
        <w:t>a component part of the Children and Young People (Scotland) Act 2014</w:t>
      </w:r>
      <w:r w:rsidR="008E38FC">
        <w:rPr>
          <w:rFonts w:ascii="Arial" w:eastAsia="Times" w:hAnsi="Arial" w:cs="Arial"/>
          <w:sz w:val="24"/>
          <w:szCs w:val="24"/>
        </w:rPr>
        <w:t>)</w:t>
      </w:r>
      <w:r w:rsidR="009B287B">
        <w:rPr>
          <w:rFonts w:ascii="Arial" w:eastAsia="Times" w:hAnsi="Arial" w:cs="Arial"/>
          <w:sz w:val="24"/>
          <w:szCs w:val="24"/>
        </w:rPr>
        <w:t>.</w:t>
      </w:r>
    </w:p>
    <w:p w14:paraId="2ED79A64" w14:textId="77777777" w:rsidR="009B287B" w:rsidRPr="009B287B" w:rsidRDefault="009B287B" w:rsidP="009B287B">
      <w:pPr>
        <w:tabs>
          <w:tab w:val="left" w:pos="284"/>
        </w:tabs>
        <w:ind w:right="187"/>
        <w:rPr>
          <w:rFonts w:ascii="Arial" w:eastAsia="Times" w:hAnsi="Arial" w:cs="Arial"/>
          <w:sz w:val="24"/>
          <w:szCs w:val="24"/>
        </w:rPr>
      </w:pP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t>Evidence and Impact</w:t>
      </w:r>
    </w:p>
    <w:p w14:paraId="1E31372E" w14:textId="07255ED8" w:rsidR="0096142E" w:rsidRDefault="00432404" w:rsidP="0096142E">
      <w:pPr>
        <w:spacing w:after="200" w:line="276" w:lineRule="auto"/>
        <w:rPr>
          <w:rFonts w:ascii="Arial" w:eastAsia="Calibri" w:hAnsi="Arial" w:cs="Arial"/>
          <w:sz w:val="24"/>
          <w:szCs w:val="24"/>
          <w:lang w:val="en-US"/>
        </w:rPr>
      </w:pPr>
      <w:r w:rsidRPr="00A2508E">
        <w:rPr>
          <w:rFonts w:ascii="Arial" w:eastAsia="Calibri" w:hAnsi="Arial" w:cs="Arial"/>
          <w:sz w:val="24"/>
          <w:szCs w:val="24"/>
          <w:lang w:val="en-US"/>
        </w:rPr>
        <w:t xml:space="preserve">This section </w:t>
      </w:r>
      <w:r w:rsidR="000F3A78">
        <w:rPr>
          <w:rFonts w:ascii="Arial" w:eastAsia="Calibri" w:hAnsi="Arial" w:cs="Arial"/>
          <w:sz w:val="24"/>
          <w:szCs w:val="24"/>
          <w:lang w:val="en-US"/>
        </w:rPr>
        <w:t>consider</w:t>
      </w:r>
      <w:r w:rsidR="00073705">
        <w:rPr>
          <w:rFonts w:ascii="Arial" w:eastAsia="Calibri" w:hAnsi="Arial" w:cs="Arial"/>
          <w:sz w:val="24"/>
          <w:szCs w:val="24"/>
          <w:lang w:val="en-US"/>
        </w:rPr>
        <w:t>s</w:t>
      </w:r>
      <w:r w:rsidRPr="00A2508E">
        <w:rPr>
          <w:rFonts w:ascii="Arial" w:eastAsia="Calibri" w:hAnsi="Arial" w:cs="Arial"/>
          <w:sz w:val="24"/>
          <w:szCs w:val="24"/>
          <w:lang w:val="en-US"/>
        </w:rPr>
        <w:t xml:space="preserve"> t</w:t>
      </w:r>
      <w:r w:rsidR="005840A4">
        <w:rPr>
          <w:rFonts w:ascii="Arial" w:eastAsia="Calibri" w:hAnsi="Arial" w:cs="Arial"/>
          <w:sz w:val="24"/>
          <w:szCs w:val="24"/>
          <w:lang w:val="en-US"/>
        </w:rPr>
        <w:t>h</w:t>
      </w:r>
      <w:r w:rsidRPr="00A2508E">
        <w:rPr>
          <w:rFonts w:ascii="Arial" w:eastAsia="Calibri" w:hAnsi="Arial" w:cs="Arial"/>
          <w:sz w:val="24"/>
          <w:szCs w:val="24"/>
          <w:lang w:val="en-US"/>
        </w:rPr>
        <w:t xml:space="preserve">e impact </w:t>
      </w:r>
      <w:r w:rsidR="00073705">
        <w:rPr>
          <w:rFonts w:ascii="Arial" w:eastAsia="Calibri" w:hAnsi="Arial" w:cs="Arial"/>
          <w:sz w:val="24"/>
          <w:szCs w:val="24"/>
          <w:lang w:val="en-US"/>
        </w:rPr>
        <w:t>o</w:t>
      </w:r>
      <w:r w:rsidRPr="00A2508E">
        <w:rPr>
          <w:rFonts w:ascii="Arial" w:eastAsia="Calibri" w:hAnsi="Arial" w:cs="Arial"/>
          <w:sz w:val="24"/>
          <w:szCs w:val="24"/>
          <w:lang w:val="en-US"/>
        </w:rPr>
        <w:t>n each</w:t>
      </w:r>
      <w:r w:rsidR="008226A9" w:rsidRPr="00A2508E">
        <w:rPr>
          <w:rFonts w:ascii="Arial" w:eastAsia="Calibri" w:hAnsi="Arial" w:cs="Arial"/>
          <w:sz w:val="24"/>
          <w:szCs w:val="24"/>
          <w:lang w:val="en-US"/>
        </w:rPr>
        <w:t xml:space="preserve"> of the equality groups in</w:t>
      </w:r>
      <w:r w:rsidR="004B4E51" w:rsidRPr="00A2508E">
        <w:rPr>
          <w:rFonts w:ascii="Arial" w:eastAsia="Calibri" w:hAnsi="Arial" w:cs="Arial"/>
          <w:sz w:val="24"/>
          <w:szCs w:val="24"/>
          <w:lang w:val="en-US"/>
        </w:rPr>
        <w:t xml:space="preserve"> turn.</w:t>
      </w:r>
    </w:p>
    <w:p w14:paraId="26D24BAD" w14:textId="062BD1E9" w:rsidR="00177065" w:rsidRDefault="00177065" w:rsidP="0049580F">
      <w:pPr>
        <w:rPr>
          <w:rFonts w:ascii="Arial" w:eastAsia="Calibri" w:hAnsi="Arial" w:cs="Arial"/>
          <w:sz w:val="24"/>
          <w:szCs w:val="24"/>
          <w:lang w:val="en-US"/>
        </w:rPr>
      </w:pPr>
    </w:p>
    <w:p w14:paraId="1CEDC919" w14:textId="4D11E971"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03B8459D" w14:textId="157AE17F" w:rsidR="00EE2530" w:rsidRPr="00EE2530" w:rsidRDefault="0067142C" w:rsidP="0097222E">
      <w:pPr>
        <w:spacing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EE4229">
        <w:rPr>
          <w:rFonts w:ascii="Arial" w:eastAsia="Calibri" w:hAnsi="Arial" w:cs="Arial"/>
          <w:sz w:val="24"/>
          <w:szCs w:val="24"/>
          <w:lang w:val="en-US"/>
        </w:rPr>
        <w:t xml:space="preserve">All colleagues are subject to the standards set in SDS core policies, which are supported in advice and guidance by the HR Case Advice Team. </w:t>
      </w:r>
      <w:r w:rsidR="00EE2530" w:rsidRPr="00EE2530">
        <w:rPr>
          <w:rFonts w:ascii="Arial" w:eastAsia="Calibri" w:hAnsi="Arial" w:cs="Arial"/>
          <w:sz w:val="24"/>
          <w:szCs w:val="24"/>
          <w:lang w:val="en-US"/>
        </w:rPr>
        <w:t>SDS workforce age profil</w:t>
      </w:r>
      <w:r w:rsidR="005F5C68">
        <w:rPr>
          <w:rFonts w:ascii="Arial" w:eastAsia="Calibri" w:hAnsi="Arial" w:cs="Arial"/>
          <w:sz w:val="24"/>
          <w:szCs w:val="24"/>
          <w:lang w:val="en-US"/>
        </w:rPr>
        <w:t>ing</w:t>
      </w:r>
      <w:r w:rsidR="00EE2530" w:rsidRPr="00EE2530">
        <w:rPr>
          <w:rFonts w:ascii="Arial" w:eastAsia="Calibri" w:hAnsi="Arial" w:cs="Arial"/>
          <w:sz w:val="24"/>
          <w:szCs w:val="24"/>
          <w:lang w:val="en-US"/>
        </w:rPr>
        <w:t xml:space="preserve"> shows that:</w:t>
      </w:r>
    </w:p>
    <w:p w14:paraId="53C5A07E" w14:textId="2732A3B3" w:rsidR="00EE2530" w:rsidRPr="00EE2530" w:rsidRDefault="007C4807" w:rsidP="00EE2530">
      <w:pPr>
        <w:pStyle w:val="ListParagraph"/>
        <w:numPr>
          <w:ilvl w:val="0"/>
          <w:numId w:val="8"/>
        </w:numPr>
        <w:spacing w:after="200" w:line="276" w:lineRule="auto"/>
        <w:rPr>
          <w:rFonts w:ascii="Arial" w:eastAsia="Calibri" w:hAnsi="Arial" w:cs="Arial"/>
          <w:sz w:val="24"/>
          <w:szCs w:val="24"/>
          <w:lang w:val="en-US"/>
        </w:rPr>
      </w:pPr>
      <w:r>
        <w:rPr>
          <w:rFonts w:ascii="Arial" w:eastAsia="Calibri" w:hAnsi="Arial" w:cs="Arial"/>
          <w:sz w:val="24"/>
          <w:szCs w:val="24"/>
          <w:lang w:val="en-US"/>
        </w:rPr>
        <w:t>669</w:t>
      </w:r>
      <w:r w:rsidR="008D7C6B">
        <w:rPr>
          <w:rFonts w:ascii="Arial" w:eastAsia="Calibri" w:hAnsi="Arial" w:cs="Arial"/>
          <w:sz w:val="24"/>
          <w:szCs w:val="24"/>
          <w:lang w:val="en-US"/>
        </w:rPr>
        <w:t xml:space="preserve"> </w:t>
      </w:r>
      <w:r w:rsidR="00EE2530" w:rsidRPr="00EE2530">
        <w:rPr>
          <w:rFonts w:ascii="Arial" w:eastAsia="Calibri" w:hAnsi="Arial" w:cs="Arial"/>
          <w:sz w:val="24"/>
          <w:szCs w:val="24"/>
          <w:lang w:val="en-US"/>
        </w:rPr>
        <w:t xml:space="preserve">colleagues are </w:t>
      </w:r>
      <w:r w:rsidR="00AE3B33">
        <w:rPr>
          <w:rFonts w:ascii="Arial" w:eastAsia="Calibri" w:hAnsi="Arial" w:cs="Arial"/>
          <w:sz w:val="24"/>
          <w:szCs w:val="24"/>
          <w:lang w:val="en-US"/>
        </w:rPr>
        <w:t>50 years old or more</w:t>
      </w:r>
      <w:r w:rsidR="00EE2530" w:rsidRPr="00EE2530">
        <w:rPr>
          <w:rFonts w:ascii="Arial" w:eastAsia="Calibri" w:hAnsi="Arial" w:cs="Arial"/>
          <w:sz w:val="24"/>
          <w:szCs w:val="24"/>
          <w:lang w:val="en-US"/>
        </w:rPr>
        <w:t xml:space="preserve">, representing </w:t>
      </w:r>
      <w:r w:rsidR="00447643">
        <w:rPr>
          <w:rFonts w:ascii="Arial" w:eastAsia="Calibri" w:hAnsi="Arial" w:cs="Arial"/>
          <w:sz w:val="24"/>
          <w:szCs w:val="24"/>
          <w:lang w:val="en-US"/>
        </w:rPr>
        <w:t>39</w:t>
      </w:r>
      <w:r w:rsidR="00EE2530" w:rsidRPr="00EE2530">
        <w:rPr>
          <w:rFonts w:ascii="Arial" w:eastAsia="Calibri" w:hAnsi="Arial" w:cs="Arial"/>
          <w:sz w:val="24"/>
          <w:szCs w:val="24"/>
          <w:lang w:val="en-US"/>
        </w:rPr>
        <w:t>% of the workforce</w:t>
      </w:r>
    </w:p>
    <w:p w14:paraId="27CADCF4" w14:textId="2404C61A" w:rsidR="00A0768D" w:rsidRDefault="00D65AB1" w:rsidP="00EE2530">
      <w:pPr>
        <w:pStyle w:val="ListParagraph"/>
        <w:numPr>
          <w:ilvl w:val="0"/>
          <w:numId w:val="8"/>
        </w:numPr>
        <w:spacing w:after="200" w:line="276" w:lineRule="auto"/>
        <w:rPr>
          <w:rFonts w:ascii="Arial" w:eastAsia="Calibri" w:hAnsi="Arial" w:cs="Arial"/>
          <w:sz w:val="24"/>
          <w:szCs w:val="24"/>
          <w:lang w:val="en-US"/>
        </w:rPr>
      </w:pPr>
      <w:r>
        <w:rPr>
          <w:rFonts w:ascii="Arial" w:eastAsia="Calibri" w:hAnsi="Arial" w:cs="Arial"/>
          <w:sz w:val="24"/>
          <w:szCs w:val="24"/>
          <w:lang w:val="en-US"/>
        </w:rPr>
        <w:t>95</w:t>
      </w:r>
      <w:r w:rsidR="00EE2530" w:rsidRPr="00EE2530">
        <w:rPr>
          <w:rFonts w:ascii="Arial" w:eastAsia="Calibri" w:hAnsi="Arial" w:cs="Arial"/>
          <w:sz w:val="24"/>
          <w:szCs w:val="24"/>
          <w:lang w:val="en-US"/>
        </w:rPr>
        <w:t xml:space="preserve"> colleagues are aged 24 or less, representing </w:t>
      </w:r>
      <w:r w:rsidR="007A2176">
        <w:rPr>
          <w:rFonts w:ascii="Arial" w:eastAsia="Calibri" w:hAnsi="Arial" w:cs="Arial"/>
          <w:sz w:val="24"/>
          <w:szCs w:val="24"/>
          <w:lang w:val="en-US"/>
        </w:rPr>
        <w:t>less than 6%</w:t>
      </w:r>
      <w:r w:rsidR="00EE2530" w:rsidRPr="00EE2530">
        <w:rPr>
          <w:rFonts w:ascii="Arial" w:eastAsia="Calibri" w:hAnsi="Arial" w:cs="Arial"/>
          <w:sz w:val="24"/>
          <w:szCs w:val="24"/>
          <w:lang w:val="en-US"/>
        </w:rPr>
        <w:t xml:space="preserve"> of the workforce</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964"/>
        <w:gridCol w:w="2127"/>
        <w:gridCol w:w="5811"/>
        <w:gridCol w:w="2694"/>
      </w:tblGrid>
      <w:tr w:rsidR="00D1585A" w:rsidRPr="00A16B84" w14:paraId="21B08F20" w14:textId="77777777" w:rsidTr="00073705">
        <w:trPr>
          <w:trHeight w:val="648"/>
          <w:tblHeader/>
        </w:trPr>
        <w:tc>
          <w:tcPr>
            <w:tcW w:w="3964" w:type="dxa"/>
            <w:shd w:val="clear" w:color="auto" w:fill="006373"/>
            <w:tcMar>
              <w:top w:w="57" w:type="dxa"/>
              <w:left w:w="57" w:type="dxa"/>
              <w:right w:w="57" w:type="dxa"/>
            </w:tcMar>
          </w:tcPr>
          <w:p w14:paraId="6C95B01C" w14:textId="77777777" w:rsidR="00D1585A" w:rsidRPr="00472F02" w:rsidRDefault="00D1585A" w:rsidP="0032441A">
            <w:pPr>
              <w:pStyle w:val="SDSHeading"/>
              <w:spacing w:after="120"/>
              <w:rPr>
                <w:color w:val="FFFFFF" w:themeColor="background1"/>
              </w:rPr>
            </w:pPr>
            <w:r w:rsidRPr="00472F02">
              <w:rPr>
                <w:color w:val="FFFFFF" w:themeColor="background1"/>
              </w:rPr>
              <w:lastRenderedPageBreak/>
              <w:t>Evidence of positive or negative impact</w:t>
            </w:r>
          </w:p>
        </w:tc>
        <w:tc>
          <w:tcPr>
            <w:tcW w:w="2127" w:type="dxa"/>
            <w:shd w:val="clear" w:color="auto" w:fill="006373"/>
            <w:tcMar>
              <w:top w:w="57" w:type="dxa"/>
              <w:left w:w="57" w:type="dxa"/>
              <w:right w:w="57" w:type="dxa"/>
            </w:tcMar>
          </w:tcPr>
          <w:p w14:paraId="45921377"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Source of evidence </w:t>
            </w:r>
          </w:p>
        </w:tc>
        <w:tc>
          <w:tcPr>
            <w:tcW w:w="5811" w:type="dxa"/>
            <w:shd w:val="clear" w:color="auto" w:fill="006373"/>
            <w:tcMar>
              <w:top w:w="57" w:type="dxa"/>
              <w:left w:w="57" w:type="dxa"/>
              <w:right w:w="57" w:type="dxa"/>
            </w:tcMar>
          </w:tcPr>
          <w:p w14:paraId="10018849"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Activity to date </w:t>
            </w:r>
          </w:p>
        </w:tc>
        <w:tc>
          <w:tcPr>
            <w:tcW w:w="2694" w:type="dxa"/>
            <w:shd w:val="clear" w:color="auto" w:fill="006373"/>
            <w:tcMar>
              <w:top w:w="57" w:type="dxa"/>
              <w:left w:w="57" w:type="dxa"/>
              <w:right w:w="57" w:type="dxa"/>
            </w:tcMar>
          </w:tcPr>
          <w:p w14:paraId="25D61A02"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073705">
        <w:tc>
          <w:tcPr>
            <w:tcW w:w="3964" w:type="dxa"/>
            <w:tcMar>
              <w:left w:w="57" w:type="dxa"/>
              <w:right w:w="57" w:type="dxa"/>
            </w:tcMar>
          </w:tcPr>
          <w:p w14:paraId="0D6F94A5" w14:textId="59E531FA" w:rsidR="00D1585A" w:rsidRPr="00B23439" w:rsidRDefault="00EE4229" w:rsidP="0032441A">
            <w:pPr>
              <w:pStyle w:val="SDSHeading"/>
              <w:spacing w:before="120" w:after="120" w:line="20" w:lineRule="atLeast"/>
              <w:rPr>
                <w:b w:val="0"/>
              </w:rPr>
            </w:pPr>
            <w:r>
              <w:rPr>
                <w:b w:val="0"/>
              </w:rPr>
              <w:t xml:space="preserve">Underlying health </w:t>
            </w:r>
            <w:r w:rsidR="00AD5746">
              <w:rPr>
                <w:b w:val="0"/>
              </w:rPr>
              <w:t>conditions are</w:t>
            </w:r>
            <w:r>
              <w:rPr>
                <w:b w:val="0"/>
              </w:rPr>
              <w:t xml:space="preserve"> more likely to impact older colleagues</w:t>
            </w:r>
            <w:r w:rsidR="007D1575">
              <w:rPr>
                <w:b w:val="0"/>
              </w:rPr>
              <w:t xml:space="preserve">, who may also suffer from </w:t>
            </w:r>
            <w:r w:rsidR="00F834EB">
              <w:rPr>
                <w:b w:val="0"/>
              </w:rPr>
              <w:t xml:space="preserve">chronic or </w:t>
            </w:r>
            <w:r w:rsidR="007D1575">
              <w:rPr>
                <w:b w:val="0"/>
              </w:rPr>
              <w:t>multiple long-term physical and mental health conditions</w:t>
            </w:r>
            <w:r w:rsidR="00FD1318">
              <w:rPr>
                <w:b w:val="0"/>
              </w:rPr>
              <w:t>. However, SDS is aware that health issues can affect employees at any age and will continue to promote our health and wellbeing practises and support services for all colleagues.</w:t>
            </w:r>
          </w:p>
        </w:tc>
        <w:tc>
          <w:tcPr>
            <w:tcW w:w="2127" w:type="dxa"/>
            <w:tcMar>
              <w:left w:w="57" w:type="dxa"/>
              <w:right w:w="57" w:type="dxa"/>
            </w:tcMar>
          </w:tcPr>
          <w:p w14:paraId="6F198118" w14:textId="77777777" w:rsidR="00D1585A" w:rsidRDefault="00000000" w:rsidP="0032441A">
            <w:pPr>
              <w:pStyle w:val="SDSHeading"/>
              <w:spacing w:before="120" w:after="120" w:line="20" w:lineRule="atLeast"/>
              <w:rPr>
                <w:b w:val="0"/>
              </w:rPr>
            </w:pPr>
            <w:hyperlink r:id="rId15" w:history="1">
              <w:r w:rsidR="004E165C" w:rsidRPr="004E165C">
                <w:rPr>
                  <w:rStyle w:val="Hyperlink"/>
                  <w:b w:val="0"/>
                </w:rPr>
                <w:t>Centre for Aging Better</w:t>
              </w:r>
            </w:hyperlink>
          </w:p>
          <w:p w14:paraId="0CA64580" w14:textId="4314D2D3" w:rsidR="00F834EB" w:rsidRPr="00E23D1A" w:rsidRDefault="00000000" w:rsidP="0032441A">
            <w:pPr>
              <w:pStyle w:val="SDSHeading"/>
              <w:spacing w:before="120" w:after="120" w:line="20" w:lineRule="atLeast"/>
              <w:rPr>
                <w:b w:val="0"/>
              </w:rPr>
            </w:pPr>
            <w:hyperlink r:id="rId16" w:history="1">
              <w:r w:rsidR="00F834EB" w:rsidRPr="0032098E">
                <w:rPr>
                  <w:rStyle w:val="Hyperlink"/>
                  <w:b w:val="0"/>
                </w:rPr>
                <w:t>In</w:t>
              </w:r>
              <w:r w:rsidR="0032098E" w:rsidRPr="0032098E">
                <w:rPr>
                  <w:rStyle w:val="Hyperlink"/>
                  <w:b w:val="0"/>
                </w:rPr>
                <w:t>stitution of Occupational Safety and Health</w:t>
              </w:r>
            </w:hyperlink>
            <w:r w:rsidR="0032098E">
              <w:rPr>
                <w:b w:val="0"/>
              </w:rPr>
              <w:t xml:space="preserve"> </w:t>
            </w:r>
          </w:p>
        </w:tc>
        <w:tc>
          <w:tcPr>
            <w:tcW w:w="5811" w:type="dxa"/>
            <w:tcMar>
              <w:left w:w="57" w:type="dxa"/>
              <w:right w:w="57" w:type="dxa"/>
            </w:tcMar>
          </w:tcPr>
          <w:p w14:paraId="7404327D" w14:textId="67BE666D" w:rsidR="00D1585A" w:rsidRDefault="000C7F9D" w:rsidP="003E7DEE">
            <w:pPr>
              <w:pStyle w:val="SDSHeading"/>
              <w:spacing w:before="120" w:after="120" w:line="20" w:lineRule="atLeast"/>
              <w:rPr>
                <w:b w:val="0"/>
              </w:rPr>
            </w:pPr>
            <w:r>
              <w:rPr>
                <w:b w:val="0"/>
              </w:rPr>
              <w:t>Flexibility to consider personal circumstances as part of all informal and formal processes</w:t>
            </w:r>
          </w:p>
          <w:p w14:paraId="2E74F749" w14:textId="32C40DFF" w:rsidR="0010686A" w:rsidRDefault="0010686A" w:rsidP="003E7DEE">
            <w:pPr>
              <w:pStyle w:val="SDSHeading"/>
              <w:spacing w:before="120" w:after="120" w:line="20" w:lineRule="atLeast"/>
              <w:rPr>
                <w:b w:val="0"/>
              </w:rPr>
            </w:pPr>
            <w:r>
              <w:rPr>
                <w:b w:val="0"/>
              </w:rPr>
              <w:t>Normalisation of conversations around health at work through Connect, Yammer and OH/ EAP resources</w:t>
            </w:r>
          </w:p>
          <w:p w14:paraId="7CD0994C" w14:textId="631F3224" w:rsidR="000B791B" w:rsidRDefault="000B791B" w:rsidP="003E7DEE">
            <w:pPr>
              <w:pStyle w:val="SDSHeading"/>
              <w:spacing w:before="120" w:after="120" w:line="20" w:lineRule="atLeast"/>
              <w:rPr>
                <w:b w:val="0"/>
              </w:rPr>
            </w:pPr>
            <w:r>
              <w:rPr>
                <w:b w:val="0"/>
              </w:rPr>
              <w:t>Health and Wellbeing Passport to encourage open direct communication with people managers about health</w:t>
            </w:r>
            <w:r w:rsidR="00FF7C61">
              <w:rPr>
                <w:b w:val="0"/>
              </w:rPr>
              <w:t xml:space="preserve"> and ensure consistency of adjustments when changes take place</w:t>
            </w:r>
          </w:p>
          <w:p w14:paraId="74D0536E" w14:textId="77777777" w:rsidR="000804D8" w:rsidRDefault="000804D8" w:rsidP="000804D8">
            <w:pPr>
              <w:pStyle w:val="SDSHeading"/>
              <w:spacing w:before="120" w:after="120" w:line="20" w:lineRule="atLeast"/>
              <w:rPr>
                <w:b w:val="0"/>
              </w:rPr>
            </w:pPr>
            <w:r>
              <w:rPr>
                <w:b w:val="0"/>
              </w:rPr>
              <w:t>Launch of Reasonable Adjustment e-learning planned to support local adjustments</w:t>
            </w:r>
          </w:p>
          <w:p w14:paraId="61C504E2" w14:textId="6D64024E" w:rsidR="0075676D" w:rsidRPr="00F02F6E" w:rsidRDefault="0075676D" w:rsidP="003E7DEE">
            <w:pPr>
              <w:pStyle w:val="SDSHeading"/>
              <w:spacing w:before="120" w:after="120" w:line="20" w:lineRule="atLeast"/>
              <w:rPr>
                <w:b w:val="0"/>
              </w:rPr>
            </w:pPr>
            <w:r>
              <w:rPr>
                <w:b w:val="0"/>
              </w:rPr>
              <w:t>Production of Ill Health Retirement factsheet to support potentially stressful considerations when having informal or formal discussions about absence/ health</w:t>
            </w:r>
          </w:p>
        </w:tc>
        <w:tc>
          <w:tcPr>
            <w:tcW w:w="2694" w:type="dxa"/>
            <w:tcMar>
              <w:left w:w="57" w:type="dxa"/>
              <w:right w:w="57" w:type="dxa"/>
            </w:tcMar>
          </w:tcPr>
          <w:p w14:paraId="5E593395" w14:textId="4378061C" w:rsidR="00FF7C61" w:rsidRPr="00F02F6E" w:rsidRDefault="00FF7C61" w:rsidP="000804D8">
            <w:pPr>
              <w:pStyle w:val="SDSHeading"/>
              <w:spacing w:before="120" w:after="120" w:line="20" w:lineRule="atLeast"/>
              <w:rPr>
                <w:b w:val="0"/>
              </w:rPr>
            </w:pPr>
          </w:p>
        </w:tc>
      </w:tr>
      <w:tr w:rsidR="00D1585A" w:rsidRPr="00A16B84" w14:paraId="40B5B289" w14:textId="77777777" w:rsidTr="00073705">
        <w:tc>
          <w:tcPr>
            <w:tcW w:w="3964" w:type="dxa"/>
            <w:tcMar>
              <w:left w:w="57" w:type="dxa"/>
              <w:right w:w="57" w:type="dxa"/>
            </w:tcMar>
          </w:tcPr>
          <w:p w14:paraId="2D262AF2" w14:textId="4C89F9B5" w:rsidR="00D1585A" w:rsidRPr="00F02F6E" w:rsidRDefault="00AD5746" w:rsidP="0032441A">
            <w:pPr>
              <w:pStyle w:val="SDSHeading"/>
              <w:spacing w:before="120" w:after="120" w:line="20" w:lineRule="atLeast"/>
              <w:rPr>
                <w:b w:val="0"/>
              </w:rPr>
            </w:pPr>
            <w:r>
              <w:rPr>
                <w:b w:val="0"/>
              </w:rPr>
              <w:t xml:space="preserve">Older colleagues are more likely to take longer to recover from illness or </w:t>
            </w:r>
            <w:r w:rsidR="000C7F9D">
              <w:rPr>
                <w:b w:val="0"/>
              </w:rPr>
              <w:t>medical procedures</w:t>
            </w:r>
            <w:r w:rsidR="00713B1B">
              <w:rPr>
                <w:b w:val="0"/>
              </w:rPr>
              <w:t>: this may result in longer periods of absence</w:t>
            </w:r>
          </w:p>
        </w:tc>
        <w:tc>
          <w:tcPr>
            <w:tcW w:w="2127" w:type="dxa"/>
            <w:tcMar>
              <w:left w:w="57" w:type="dxa"/>
              <w:right w:w="57" w:type="dxa"/>
            </w:tcMar>
          </w:tcPr>
          <w:p w14:paraId="00BB7640" w14:textId="77777777" w:rsidR="00D1585A" w:rsidRDefault="00000000" w:rsidP="0032441A">
            <w:pPr>
              <w:pStyle w:val="SDSHeading"/>
              <w:spacing w:before="120" w:after="120" w:line="20" w:lineRule="atLeast"/>
              <w:rPr>
                <w:b w:val="0"/>
                <w:color w:val="006373"/>
              </w:rPr>
            </w:pPr>
            <w:hyperlink r:id="rId17" w:history="1">
              <w:r w:rsidR="00ED3C62" w:rsidRPr="00ED3C62">
                <w:rPr>
                  <w:rStyle w:val="Hyperlink"/>
                  <w:b w:val="0"/>
                </w:rPr>
                <w:t>Personnel Today</w:t>
              </w:r>
            </w:hyperlink>
          </w:p>
          <w:p w14:paraId="2C4A53FE" w14:textId="769C37EC" w:rsidR="00A25ED0" w:rsidRPr="00E23D1A" w:rsidRDefault="00000000" w:rsidP="0032441A">
            <w:pPr>
              <w:pStyle w:val="SDSHeading"/>
              <w:spacing w:before="120" w:after="120" w:line="20" w:lineRule="atLeast"/>
              <w:rPr>
                <w:b w:val="0"/>
                <w:color w:val="006373"/>
              </w:rPr>
            </w:pPr>
            <w:hyperlink r:id="rId18" w:history="1">
              <w:r w:rsidR="00A25ED0" w:rsidRPr="00A25ED0">
                <w:rPr>
                  <w:rStyle w:val="Hyperlink"/>
                  <w:b w:val="0"/>
                </w:rPr>
                <w:t>Department of Health &amp; Social Care (UK)</w:t>
              </w:r>
            </w:hyperlink>
          </w:p>
        </w:tc>
        <w:tc>
          <w:tcPr>
            <w:tcW w:w="5811" w:type="dxa"/>
            <w:tcMar>
              <w:left w:w="57" w:type="dxa"/>
              <w:right w:w="57" w:type="dxa"/>
            </w:tcMar>
          </w:tcPr>
          <w:p w14:paraId="65D26BB4" w14:textId="77777777" w:rsidR="007A2176" w:rsidRDefault="000C7F9D" w:rsidP="003E7DEE">
            <w:pPr>
              <w:pStyle w:val="SDSHeading"/>
              <w:spacing w:before="120" w:after="120" w:line="20" w:lineRule="atLeast"/>
              <w:rPr>
                <w:b w:val="0"/>
              </w:rPr>
            </w:pPr>
            <w:r>
              <w:rPr>
                <w:b w:val="0"/>
              </w:rPr>
              <w:t>Flexibility to consider personal circumstances as part of all informal and formal processes</w:t>
            </w:r>
          </w:p>
          <w:p w14:paraId="0939B3ED" w14:textId="77777777" w:rsidR="00401B36" w:rsidRDefault="00401B36" w:rsidP="003E7DEE">
            <w:pPr>
              <w:pStyle w:val="SDSHeading"/>
              <w:spacing w:before="120" w:after="120" w:line="20" w:lineRule="atLeast"/>
              <w:rPr>
                <w:b w:val="0"/>
              </w:rPr>
            </w:pPr>
          </w:p>
          <w:p w14:paraId="0B75BA59" w14:textId="7F9E8B1B" w:rsidR="00401B36" w:rsidRDefault="00401B36" w:rsidP="003E7DEE">
            <w:pPr>
              <w:pStyle w:val="SDSHeading"/>
              <w:spacing w:before="120" w:after="120" w:line="20" w:lineRule="atLeast"/>
              <w:rPr>
                <w:b w:val="0"/>
              </w:rPr>
            </w:pPr>
            <w:r>
              <w:rPr>
                <w:b w:val="0"/>
              </w:rPr>
              <w:t>Advice and guidance to People Managers in taking an individual approach to supporting colleagues with long term absence and on their return to work</w:t>
            </w:r>
          </w:p>
          <w:p w14:paraId="0FAC3BEB" w14:textId="77777777" w:rsidR="00D1585A" w:rsidRDefault="007A2176" w:rsidP="003E7DEE">
            <w:pPr>
              <w:pStyle w:val="SDSHeading"/>
              <w:spacing w:before="120" w:after="120" w:line="20" w:lineRule="atLeast"/>
              <w:rPr>
                <w:b w:val="0"/>
              </w:rPr>
            </w:pPr>
            <w:r>
              <w:rPr>
                <w:b w:val="0"/>
              </w:rPr>
              <w:t xml:space="preserve">Flexibility for people managers to </w:t>
            </w:r>
            <w:r w:rsidR="000C03E8">
              <w:rPr>
                <w:b w:val="0"/>
              </w:rPr>
              <w:t>make</w:t>
            </w:r>
            <w:r>
              <w:rPr>
                <w:b w:val="0"/>
              </w:rPr>
              <w:t xml:space="preserve"> </w:t>
            </w:r>
            <w:r w:rsidR="000C03E8">
              <w:rPr>
                <w:b w:val="0"/>
              </w:rPr>
              <w:t xml:space="preserve">adjustments to suggested </w:t>
            </w:r>
            <w:r w:rsidR="00307329">
              <w:rPr>
                <w:b w:val="0"/>
              </w:rPr>
              <w:t xml:space="preserve">absence </w:t>
            </w:r>
            <w:r w:rsidR="000C03E8">
              <w:rPr>
                <w:b w:val="0"/>
              </w:rPr>
              <w:t>policy “triggers”</w:t>
            </w:r>
          </w:p>
          <w:p w14:paraId="3A84F517" w14:textId="4F9AE6D9" w:rsidR="00307329" w:rsidRPr="00F02F6E" w:rsidRDefault="00307329" w:rsidP="003E7DEE">
            <w:pPr>
              <w:pStyle w:val="SDSHeading"/>
              <w:spacing w:before="120" w:after="120" w:line="20" w:lineRule="atLeast"/>
              <w:rPr>
                <w:b w:val="0"/>
              </w:rPr>
            </w:pPr>
            <w:r>
              <w:rPr>
                <w:b w:val="0"/>
              </w:rPr>
              <w:t>Primary objective of our approach to managing absence is the health and wellbeing of our employees whilst supporting a return to work when feasible</w:t>
            </w:r>
          </w:p>
        </w:tc>
        <w:tc>
          <w:tcPr>
            <w:tcW w:w="2694" w:type="dxa"/>
            <w:tcMar>
              <w:left w:w="57" w:type="dxa"/>
              <w:right w:w="57" w:type="dxa"/>
            </w:tcMar>
          </w:tcPr>
          <w:p w14:paraId="19BB4794" w14:textId="28BE1A6E" w:rsidR="00D1585A" w:rsidRPr="00F02F6E" w:rsidRDefault="00D1585A" w:rsidP="0032441A">
            <w:pPr>
              <w:pStyle w:val="SDSHeading"/>
              <w:spacing w:before="120" w:after="120" w:line="20" w:lineRule="atLeast"/>
              <w:rPr>
                <w:b w:val="0"/>
              </w:rPr>
            </w:pPr>
          </w:p>
        </w:tc>
      </w:tr>
      <w:tr w:rsidR="00CE7F0B" w:rsidRPr="00A16B84" w14:paraId="7CB80FE9" w14:textId="77777777" w:rsidTr="00073705">
        <w:tc>
          <w:tcPr>
            <w:tcW w:w="3964" w:type="dxa"/>
            <w:tcMar>
              <w:left w:w="57" w:type="dxa"/>
              <w:right w:w="57" w:type="dxa"/>
            </w:tcMar>
          </w:tcPr>
          <w:p w14:paraId="3D4EABCB" w14:textId="6B313C33" w:rsidR="00CE7F0B" w:rsidRDefault="00CE7F0B" w:rsidP="0032441A">
            <w:pPr>
              <w:pStyle w:val="SDSHeading"/>
              <w:spacing w:before="120" w:after="120" w:line="20" w:lineRule="atLeast"/>
              <w:rPr>
                <w:b w:val="0"/>
              </w:rPr>
            </w:pPr>
            <w:r>
              <w:rPr>
                <w:b w:val="0"/>
              </w:rPr>
              <w:t>Younger workers are more likely to experience mental ill health</w:t>
            </w:r>
            <w:r w:rsidR="001A314F">
              <w:rPr>
                <w:b w:val="0"/>
              </w:rPr>
              <w:t xml:space="preserve">. </w:t>
            </w:r>
            <w:r w:rsidR="001A314F">
              <w:rPr>
                <w:b w:val="0"/>
              </w:rPr>
              <w:lastRenderedPageBreak/>
              <w:t>However, SDS is aware that mental ill health can affect employees at any age and will continue to promote our health and wellbeing practises and support services for all colleagues.</w:t>
            </w:r>
          </w:p>
        </w:tc>
        <w:tc>
          <w:tcPr>
            <w:tcW w:w="2127" w:type="dxa"/>
            <w:tcMar>
              <w:left w:w="57" w:type="dxa"/>
              <w:right w:w="57" w:type="dxa"/>
            </w:tcMar>
          </w:tcPr>
          <w:p w14:paraId="0E216989" w14:textId="5E5062C1" w:rsidR="00CE7F0B" w:rsidRDefault="00000000" w:rsidP="0032441A">
            <w:pPr>
              <w:pStyle w:val="SDSHeading"/>
              <w:spacing w:before="120" w:after="120" w:line="20" w:lineRule="atLeast"/>
              <w:rPr>
                <w:b w:val="0"/>
                <w:color w:val="006373"/>
              </w:rPr>
            </w:pPr>
            <w:hyperlink r:id="rId19" w:history="1">
              <w:r w:rsidR="00B24839" w:rsidRPr="00B24839">
                <w:rPr>
                  <w:rStyle w:val="Hyperlink"/>
                  <w:b w:val="0"/>
                </w:rPr>
                <w:t>Young People’s Health Partnership</w:t>
              </w:r>
            </w:hyperlink>
          </w:p>
        </w:tc>
        <w:tc>
          <w:tcPr>
            <w:tcW w:w="5811" w:type="dxa"/>
            <w:tcMar>
              <w:left w:w="57" w:type="dxa"/>
              <w:right w:w="57" w:type="dxa"/>
            </w:tcMar>
          </w:tcPr>
          <w:p w14:paraId="63C19A6B" w14:textId="77777777" w:rsidR="008C42D2" w:rsidRDefault="008C42D2" w:rsidP="003E7DEE">
            <w:pPr>
              <w:pStyle w:val="SDSHeading"/>
              <w:spacing w:before="120" w:after="120" w:line="20" w:lineRule="atLeast"/>
              <w:rPr>
                <w:b w:val="0"/>
              </w:rPr>
            </w:pPr>
            <w:r>
              <w:rPr>
                <w:b w:val="0"/>
              </w:rPr>
              <w:t>Provision of Employee Assistance (EAP) support for all colleagues</w:t>
            </w:r>
            <w:r w:rsidR="00307329">
              <w:rPr>
                <w:b w:val="0"/>
              </w:rPr>
              <w:t xml:space="preserve"> and </w:t>
            </w:r>
            <w:r>
              <w:rPr>
                <w:b w:val="0"/>
              </w:rPr>
              <w:t>includes access via</w:t>
            </w:r>
            <w:r w:rsidR="00ED6128">
              <w:rPr>
                <w:b w:val="0"/>
              </w:rPr>
              <w:t xml:space="preserve"> mobile app, </w:t>
            </w:r>
            <w:r w:rsidR="00ED6128">
              <w:rPr>
                <w:b w:val="0"/>
              </w:rPr>
              <w:lastRenderedPageBreak/>
              <w:t>which may encourage take-up from younger colleagues and positively impact their attendance/ performance/ resilience</w:t>
            </w:r>
          </w:p>
          <w:p w14:paraId="27C71A55" w14:textId="77777777" w:rsidR="00230B0B" w:rsidRDefault="00230B0B" w:rsidP="003E7DEE">
            <w:pPr>
              <w:pStyle w:val="SDSHeading"/>
              <w:spacing w:before="120" w:after="120" w:line="20" w:lineRule="atLeast"/>
              <w:rPr>
                <w:b w:val="0"/>
              </w:rPr>
            </w:pPr>
          </w:p>
          <w:p w14:paraId="32DA57A1" w14:textId="4CB0700A" w:rsidR="000804D8" w:rsidRDefault="000804D8" w:rsidP="003E7DEE">
            <w:pPr>
              <w:pStyle w:val="SDSHeading"/>
              <w:spacing w:before="120" w:after="120" w:line="20" w:lineRule="atLeast"/>
              <w:rPr>
                <w:b w:val="0"/>
              </w:rPr>
            </w:pPr>
            <w:r>
              <w:rPr>
                <w:b w:val="0"/>
              </w:rPr>
              <w:t>Advice and guidance consistent with refreshed Wellbeing Strategy to focus on developing People Managers’ capability and resilience to be able to support colleagues with mental ill health</w:t>
            </w:r>
          </w:p>
        </w:tc>
        <w:tc>
          <w:tcPr>
            <w:tcW w:w="2694" w:type="dxa"/>
            <w:tcMar>
              <w:left w:w="57" w:type="dxa"/>
              <w:right w:w="57" w:type="dxa"/>
            </w:tcMar>
          </w:tcPr>
          <w:p w14:paraId="7D60916D" w14:textId="199CFADF" w:rsidR="00CE7F0B" w:rsidRPr="00F02F6E" w:rsidRDefault="00CE7F0B" w:rsidP="0032441A">
            <w:pPr>
              <w:pStyle w:val="SDSHeading"/>
              <w:spacing w:before="120" w:after="120" w:line="20" w:lineRule="atLeast"/>
              <w:rPr>
                <w:b w:val="0"/>
              </w:rPr>
            </w:pP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7F78012A" w14:textId="5A7A979D" w:rsidR="00C10814" w:rsidRPr="005F5C68" w:rsidRDefault="005F5C68" w:rsidP="005F5C68">
      <w:pPr>
        <w:spacing w:line="276" w:lineRule="auto"/>
        <w:rPr>
          <w:rFonts w:ascii="Arial" w:eastAsia="Calibri" w:hAnsi="Arial" w:cs="Arial"/>
          <w:b/>
          <w:sz w:val="24"/>
          <w:szCs w:val="24"/>
          <w:lang w:val="en-US"/>
        </w:rPr>
      </w:pPr>
      <w:r w:rsidRPr="005F5C68">
        <w:rPr>
          <w:rFonts w:ascii="Arial" w:eastAsia="Calibri" w:hAnsi="Arial" w:cs="Arial"/>
          <w:b/>
          <w:sz w:val="24"/>
          <w:szCs w:val="24"/>
          <w:lang w:val="en-US"/>
        </w:rPr>
        <w:t xml:space="preserve">Context: </w:t>
      </w:r>
      <w:r w:rsidR="00C10814" w:rsidRPr="00EE2530">
        <w:rPr>
          <w:rFonts w:ascii="Arial" w:eastAsia="Calibri" w:hAnsi="Arial" w:cs="Arial"/>
          <w:sz w:val="24"/>
          <w:szCs w:val="24"/>
          <w:lang w:val="en-US"/>
        </w:rPr>
        <w:t>SDS workforce profil</w:t>
      </w:r>
      <w:r>
        <w:rPr>
          <w:rFonts w:ascii="Arial" w:eastAsia="Calibri" w:hAnsi="Arial" w:cs="Arial"/>
          <w:sz w:val="24"/>
          <w:szCs w:val="24"/>
          <w:lang w:val="en-US"/>
        </w:rPr>
        <w:t xml:space="preserve">ing </w:t>
      </w:r>
      <w:r w:rsidR="00C10814" w:rsidRPr="00EE2530">
        <w:rPr>
          <w:rFonts w:ascii="Arial" w:eastAsia="Calibri" w:hAnsi="Arial" w:cs="Arial"/>
          <w:sz w:val="24"/>
          <w:szCs w:val="24"/>
          <w:lang w:val="en-US"/>
        </w:rPr>
        <w:t>shows that</w:t>
      </w:r>
      <w:r>
        <w:rPr>
          <w:rFonts w:ascii="Arial" w:eastAsia="Calibri" w:hAnsi="Arial" w:cs="Arial"/>
          <w:sz w:val="24"/>
          <w:szCs w:val="24"/>
          <w:lang w:val="en-US"/>
        </w:rPr>
        <w:t xml:space="preserve"> </w:t>
      </w:r>
      <w:r w:rsidR="00C10814" w:rsidRPr="005F5C68">
        <w:rPr>
          <w:rFonts w:ascii="Arial" w:eastAsia="Calibri" w:hAnsi="Arial" w:cs="Arial"/>
          <w:sz w:val="24"/>
          <w:szCs w:val="24"/>
          <w:lang w:val="en-US"/>
        </w:rPr>
        <w:t xml:space="preserve">5.2% of SDS workforce identify as disabled. Reasonable adjustments are in place for all colleagues who’ve identified they need additional support due to a disability or underlying health condition. There is not data available to identify the </w:t>
      </w:r>
      <w:r w:rsidR="00A42F57">
        <w:rPr>
          <w:rFonts w:ascii="Arial" w:eastAsia="Calibri" w:hAnsi="Arial" w:cs="Arial"/>
          <w:sz w:val="24"/>
          <w:szCs w:val="24"/>
          <w:lang w:val="en-US"/>
        </w:rPr>
        <w:t>percentage of</w:t>
      </w:r>
      <w:r w:rsidR="00C10814" w:rsidRPr="005F5C68">
        <w:rPr>
          <w:rFonts w:ascii="Arial" w:eastAsia="Calibri" w:hAnsi="Arial" w:cs="Arial"/>
          <w:sz w:val="24"/>
          <w:szCs w:val="24"/>
          <w:lang w:val="en-US"/>
        </w:rPr>
        <w:t xml:space="preserve"> additional support/ reasonable adjustments in place across the business, however it is understood that this is </w:t>
      </w:r>
      <w:r w:rsidR="00A42F57">
        <w:rPr>
          <w:rFonts w:ascii="Arial" w:eastAsia="Calibri" w:hAnsi="Arial" w:cs="Arial"/>
          <w:sz w:val="24"/>
          <w:szCs w:val="24"/>
          <w:lang w:val="en-US"/>
        </w:rPr>
        <w:t>impacts significantly more than</w:t>
      </w:r>
      <w:r w:rsidR="00C10814" w:rsidRPr="005F5C68">
        <w:rPr>
          <w:rFonts w:ascii="Arial" w:eastAsia="Calibri" w:hAnsi="Arial" w:cs="Arial"/>
          <w:sz w:val="24"/>
          <w:szCs w:val="24"/>
          <w:lang w:val="en-US"/>
        </w:rPr>
        <w:t xml:space="preserve"> 5.2%</w:t>
      </w:r>
      <w:r w:rsidR="00A42F57">
        <w:rPr>
          <w:rFonts w:ascii="Arial" w:eastAsia="Calibri" w:hAnsi="Arial" w:cs="Arial"/>
          <w:sz w:val="24"/>
          <w:szCs w:val="24"/>
          <w:lang w:val="en-US"/>
        </w:rPr>
        <w:t xml:space="preserve"> of the workforce</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397"/>
        <w:gridCol w:w="1985"/>
        <w:gridCol w:w="5812"/>
        <w:gridCol w:w="3402"/>
      </w:tblGrid>
      <w:tr w:rsidR="00F92FB9" w:rsidRPr="00A16B84" w14:paraId="0B3A7424" w14:textId="77777777" w:rsidTr="00A04B87">
        <w:trPr>
          <w:trHeight w:val="648"/>
          <w:tblHeader/>
        </w:trPr>
        <w:tc>
          <w:tcPr>
            <w:tcW w:w="3397"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1985"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5812"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3402"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A4072C" w:rsidRPr="00A16B84" w14:paraId="5DB5357A" w14:textId="77777777" w:rsidTr="00A04B87">
        <w:tc>
          <w:tcPr>
            <w:tcW w:w="3397" w:type="dxa"/>
            <w:tcMar>
              <w:left w:w="57" w:type="dxa"/>
              <w:right w:w="57" w:type="dxa"/>
            </w:tcMar>
          </w:tcPr>
          <w:p w14:paraId="1F80D4C4" w14:textId="77777777" w:rsidR="00A4072C" w:rsidRDefault="00A4072C" w:rsidP="00A4072C">
            <w:pPr>
              <w:pStyle w:val="SDSHeading"/>
              <w:spacing w:before="120" w:after="120" w:line="20" w:lineRule="atLeast"/>
              <w:rPr>
                <w:b w:val="0"/>
              </w:rPr>
            </w:pPr>
            <w:r>
              <w:rPr>
                <w:b w:val="0"/>
              </w:rPr>
              <w:t xml:space="preserve">The impact of working from home during the Covid-19 pandemic may impact ability to supply kit for reasonable adjustments (RAs) and impact on performance or sickness absence. Conversely working from home can be considered as a reasonable adjustment for some health conditions. </w:t>
            </w:r>
          </w:p>
          <w:p w14:paraId="31FEB9F1" w14:textId="26251DE0" w:rsidR="00A4072C" w:rsidRPr="0079050C" w:rsidRDefault="00A4072C" w:rsidP="00A4072C">
            <w:pPr>
              <w:pStyle w:val="SDSHeading"/>
              <w:spacing w:before="120" w:after="120" w:line="20" w:lineRule="atLeast"/>
              <w:rPr>
                <w:b w:val="0"/>
                <w:i/>
                <w:iCs/>
              </w:rPr>
            </w:pPr>
            <w:r>
              <w:rPr>
                <w:b w:val="0"/>
                <w:i/>
                <w:iCs/>
              </w:rPr>
              <w:t>Note this is applicable during the Covid-19 pandemic and beyond considering SDS commitment to consider hybrid working as a feature of our future workplace practices in the context of our new Strategic Plan</w:t>
            </w:r>
          </w:p>
        </w:tc>
        <w:tc>
          <w:tcPr>
            <w:tcW w:w="1985" w:type="dxa"/>
            <w:tcMar>
              <w:left w:w="57" w:type="dxa"/>
              <w:right w:w="57" w:type="dxa"/>
            </w:tcMar>
          </w:tcPr>
          <w:p w14:paraId="6D836CE5" w14:textId="77777777" w:rsidR="00A4072C" w:rsidRDefault="00000000" w:rsidP="00A4072C">
            <w:pPr>
              <w:pStyle w:val="SDSHeading"/>
              <w:spacing w:before="120" w:after="120" w:line="20" w:lineRule="atLeast"/>
              <w:rPr>
                <w:b w:val="0"/>
              </w:rPr>
            </w:pPr>
            <w:hyperlink r:id="rId20" w:anchor="gref" w:history="1">
              <w:r w:rsidR="00A4072C">
                <w:rPr>
                  <w:rStyle w:val="Hyperlink"/>
                  <w:b w:val="0"/>
                </w:rPr>
                <w:t>People Management (May 2020)</w:t>
              </w:r>
            </w:hyperlink>
          </w:p>
          <w:p w14:paraId="015332B3" w14:textId="11115E10" w:rsidR="00A4072C" w:rsidRDefault="00000000" w:rsidP="00A4072C">
            <w:pPr>
              <w:pStyle w:val="SDSHeading"/>
              <w:spacing w:before="120" w:after="120" w:line="20" w:lineRule="atLeast"/>
              <w:rPr>
                <w:b w:val="0"/>
              </w:rPr>
            </w:pPr>
            <w:hyperlink r:id="rId21" w:anchor="gref" w:history="1">
              <w:r w:rsidR="00A4072C" w:rsidRPr="005D0B33">
                <w:rPr>
                  <w:rStyle w:val="Hyperlink"/>
                  <w:b w:val="0"/>
                </w:rPr>
                <w:t>People Management (July 2020)</w:t>
              </w:r>
            </w:hyperlink>
            <w:r w:rsidR="00A4072C">
              <w:rPr>
                <w:b w:val="0"/>
              </w:rPr>
              <w:t xml:space="preserve"> </w:t>
            </w:r>
          </w:p>
          <w:p w14:paraId="143024FA" w14:textId="39508508" w:rsidR="00A4072C" w:rsidRPr="00E23D1A" w:rsidRDefault="00000000" w:rsidP="00A4072C">
            <w:pPr>
              <w:pStyle w:val="SDSHeading"/>
              <w:spacing w:before="120" w:after="120" w:line="20" w:lineRule="atLeast"/>
              <w:rPr>
                <w:b w:val="0"/>
              </w:rPr>
            </w:pPr>
            <w:hyperlink r:id="rId22" w:history="1">
              <w:r w:rsidR="00A4072C" w:rsidRPr="00631A97">
                <w:rPr>
                  <w:rStyle w:val="Hyperlink"/>
                  <w:b w:val="0"/>
                </w:rPr>
                <w:t>Unison</w:t>
              </w:r>
            </w:hyperlink>
            <w:r w:rsidR="00A4072C">
              <w:rPr>
                <w:b w:val="0"/>
              </w:rPr>
              <w:t xml:space="preserve"> </w:t>
            </w:r>
          </w:p>
        </w:tc>
        <w:tc>
          <w:tcPr>
            <w:tcW w:w="5812" w:type="dxa"/>
            <w:tcMar>
              <w:left w:w="57" w:type="dxa"/>
              <w:right w:w="57" w:type="dxa"/>
            </w:tcMar>
          </w:tcPr>
          <w:p w14:paraId="7DF8848B" w14:textId="72A67DC1" w:rsidR="00A4072C" w:rsidRDefault="00A4072C" w:rsidP="00A4072C">
            <w:pPr>
              <w:pStyle w:val="SDSHeading"/>
              <w:spacing w:before="120" w:after="120" w:line="20" w:lineRule="atLeast"/>
              <w:rPr>
                <w:b w:val="0"/>
              </w:rPr>
            </w:pPr>
            <w:r>
              <w:rPr>
                <w:b w:val="0"/>
              </w:rPr>
              <w:t>Work undertaken with RA kit suppliers to ensure kit delivery is available to all colleagues, whether at home or in an office</w:t>
            </w:r>
          </w:p>
          <w:p w14:paraId="7BB7AFD7" w14:textId="77777777" w:rsidR="00A4072C" w:rsidRDefault="00A4072C" w:rsidP="00A4072C">
            <w:pPr>
              <w:pStyle w:val="SDSHeading"/>
              <w:spacing w:before="120" w:after="120" w:line="20" w:lineRule="atLeast"/>
              <w:rPr>
                <w:b w:val="0"/>
              </w:rPr>
            </w:pPr>
            <w:r>
              <w:rPr>
                <w:b w:val="0"/>
              </w:rPr>
              <w:t>Launch of home workstation assessment during the Covid-19 pandemic in order to ensure RA kit can be assessed no matter your work location</w:t>
            </w:r>
          </w:p>
          <w:p w14:paraId="4FE3AB81" w14:textId="1F14CAE0" w:rsidR="00A4072C" w:rsidRPr="004A4313" w:rsidRDefault="00A4072C" w:rsidP="00A4072C">
            <w:pPr>
              <w:pStyle w:val="SDSHeading"/>
              <w:spacing w:before="120" w:after="120" w:line="20" w:lineRule="atLeast"/>
              <w:rPr>
                <w:b w:val="0"/>
              </w:rPr>
            </w:pPr>
            <w:r w:rsidRPr="004A4313">
              <w:rPr>
                <w:b w:val="0"/>
              </w:rPr>
              <w:t xml:space="preserve">Commitment to replicate RA kit for all SDS work locations wherever this is reasonable and practicable </w:t>
            </w:r>
          </w:p>
          <w:p w14:paraId="3C599FE0" w14:textId="77777777" w:rsidR="00A4072C" w:rsidRDefault="00A4072C" w:rsidP="00A4072C">
            <w:pPr>
              <w:pStyle w:val="SDSHeading"/>
              <w:spacing w:before="120" w:after="120" w:line="20" w:lineRule="atLeast"/>
              <w:rPr>
                <w:b w:val="0"/>
              </w:rPr>
            </w:pPr>
            <w:r>
              <w:rPr>
                <w:b w:val="0"/>
              </w:rPr>
              <w:t>Contract management to ensure OH providers are able to provide Remote Ergonomic Assessments for those colleagues who may need bespoke adjustments</w:t>
            </w:r>
          </w:p>
          <w:p w14:paraId="160736CE" w14:textId="3EB959F1" w:rsidR="00A4072C" w:rsidRPr="00F02F6E" w:rsidRDefault="00A4072C" w:rsidP="00A4072C">
            <w:pPr>
              <w:pStyle w:val="SDSHeading"/>
              <w:spacing w:before="120" w:after="120" w:line="20" w:lineRule="atLeast"/>
              <w:rPr>
                <w:b w:val="0"/>
              </w:rPr>
            </w:pPr>
            <w:r>
              <w:rPr>
                <w:b w:val="0"/>
              </w:rPr>
              <w:t>Ability to engage with OH physician where home working is being requested as a RA</w:t>
            </w:r>
          </w:p>
        </w:tc>
        <w:tc>
          <w:tcPr>
            <w:tcW w:w="3402" w:type="dxa"/>
            <w:tcMar>
              <w:left w:w="57" w:type="dxa"/>
              <w:right w:w="57" w:type="dxa"/>
            </w:tcMar>
          </w:tcPr>
          <w:p w14:paraId="2DCE4837" w14:textId="0A4950F9" w:rsidR="00A4072C" w:rsidRPr="00A4072C" w:rsidRDefault="00A4072C" w:rsidP="00A4072C">
            <w:pPr>
              <w:pStyle w:val="SDSHeading"/>
              <w:spacing w:before="120" w:after="120" w:line="20" w:lineRule="atLeast"/>
              <w:rPr>
                <w:b w:val="0"/>
                <w:bCs w:val="0"/>
              </w:rPr>
            </w:pPr>
            <w:r w:rsidRPr="00A4072C">
              <w:rPr>
                <w:rFonts w:cs="Arial"/>
                <w:b w:val="0"/>
                <w:bCs w:val="0"/>
                <w:szCs w:val="24"/>
              </w:rPr>
              <w:t>Development of process with Resourcing team and people managers to support early disclosure of health conditions and ensure that Neurodiversity, Access to Work, Occupational Health or other support can be put in place as soon as possible from accepting an offer with SDS or diagnosis. This should mitigate probation extensions due to awaiting RA recommendations/ kit and support early RAs to facilitate good performance and suitable attendance</w:t>
            </w:r>
          </w:p>
        </w:tc>
      </w:tr>
      <w:tr w:rsidR="00A4072C" w:rsidRPr="00A16B84" w14:paraId="0171D519" w14:textId="77777777" w:rsidTr="00A04B87">
        <w:tc>
          <w:tcPr>
            <w:tcW w:w="3397" w:type="dxa"/>
            <w:tcMar>
              <w:left w:w="57" w:type="dxa"/>
              <w:right w:w="57" w:type="dxa"/>
            </w:tcMar>
          </w:tcPr>
          <w:p w14:paraId="07028E4E" w14:textId="0087E305" w:rsidR="00A4072C" w:rsidRPr="00F02F6E" w:rsidRDefault="00A4072C" w:rsidP="00A4072C">
            <w:pPr>
              <w:pStyle w:val="SDSHeading"/>
              <w:spacing w:before="120" w:after="120" w:line="20" w:lineRule="atLeast"/>
              <w:rPr>
                <w:b w:val="0"/>
              </w:rPr>
            </w:pPr>
            <w:r w:rsidRPr="00B7105D">
              <w:rPr>
                <w:b w:val="0"/>
              </w:rPr>
              <w:t xml:space="preserve">Those with underlying health conditions or disabilities are more likely to have periods of absence or need additional support to meet performance expectations. </w:t>
            </w:r>
          </w:p>
        </w:tc>
        <w:tc>
          <w:tcPr>
            <w:tcW w:w="1985" w:type="dxa"/>
            <w:tcMar>
              <w:left w:w="57" w:type="dxa"/>
              <w:right w:w="57" w:type="dxa"/>
            </w:tcMar>
          </w:tcPr>
          <w:p w14:paraId="273AC724" w14:textId="7BC18761" w:rsidR="00A4072C" w:rsidRPr="00B7105D" w:rsidRDefault="00A4072C" w:rsidP="00A4072C">
            <w:pPr>
              <w:pStyle w:val="SDSHeading"/>
              <w:spacing w:before="120" w:after="120" w:line="20" w:lineRule="atLeast"/>
              <w:rPr>
                <w:b w:val="0"/>
              </w:rPr>
            </w:pPr>
            <w:r w:rsidRPr="00B7105D">
              <w:rPr>
                <w:b w:val="0"/>
              </w:rPr>
              <w:t>Internal</w:t>
            </w:r>
            <w:r>
              <w:rPr>
                <w:b w:val="0"/>
              </w:rPr>
              <w:t xml:space="preserve"> SDS employee relations data</w:t>
            </w:r>
          </w:p>
          <w:p w14:paraId="67A59154" w14:textId="66529CA0" w:rsidR="00A4072C" w:rsidRPr="00E23D1A" w:rsidRDefault="00A4072C" w:rsidP="00A4072C">
            <w:pPr>
              <w:pStyle w:val="SDSHeading"/>
              <w:spacing w:before="120" w:after="120" w:line="20" w:lineRule="atLeast"/>
              <w:rPr>
                <w:b w:val="0"/>
                <w:color w:val="006373"/>
              </w:rPr>
            </w:pPr>
          </w:p>
        </w:tc>
        <w:tc>
          <w:tcPr>
            <w:tcW w:w="5812" w:type="dxa"/>
            <w:tcMar>
              <w:left w:w="57" w:type="dxa"/>
              <w:right w:w="57" w:type="dxa"/>
            </w:tcMar>
          </w:tcPr>
          <w:p w14:paraId="0AB2B128" w14:textId="58FC6D26" w:rsidR="00A4072C" w:rsidRDefault="00A4072C" w:rsidP="00A4072C">
            <w:pPr>
              <w:pStyle w:val="SDSHeading"/>
              <w:spacing w:before="120" w:after="120" w:line="20" w:lineRule="atLeast"/>
              <w:rPr>
                <w:b w:val="0"/>
              </w:rPr>
            </w:pPr>
            <w:r>
              <w:rPr>
                <w:b w:val="0"/>
              </w:rPr>
              <w:t>Consideration of the impact and potential adjustments required to support a disabled colleague and ensure it is specifically included as part of informal and formal policies, procedures and guidance</w:t>
            </w:r>
          </w:p>
          <w:p w14:paraId="0B039797" w14:textId="159B87BA" w:rsidR="00A4072C" w:rsidRDefault="00A4072C" w:rsidP="00A4072C">
            <w:pPr>
              <w:pStyle w:val="SDSHeading"/>
              <w:spacing w:before="120" w:after="120" w:line="20" w:lineRule="atLeast"/>
              <w:rPr>
                <w:b w:val="0"/>
              </w:rPr>
            </w:pPr>
            <w:r>
              <w:rPr>
                <w:b w:val="0"/>
              </w:rPr>
              <w:t>Flexibility to consider personal circumstances as part of all informal and formal processes</w:t>
            </w:r>
          </w:p>
          <w:p w14:paraId="23DB256F" w14:textId="77777777" w:rsidR="00A4072C" w:rsidRDefault="00A4072C" w:rsidP="00A4072C">
            <w:pPr>
              <w:pStyle w:val="SDSHeading"/>
              <w:spacing w:before="120" w:after="120" w:line="20" w:lineRule="atLeast"/>
              <w:rPr>
                <w:b w:val="0"/>
              </w:rPr>
            </w:pPr>
            <w:r>
              <w:rPr>
                <w:b w:val="0"/>
              </w:rPr>
              <w:t>Normalisation of conversations around health at work through Connect, Yammer and OH/ EAP resources</w:t>
            </w:r>
          </w:p>
          <w:p w14:paraId="2937D6A4" w14:textId="0B16089E" w:rsidR="00A4072C" w:rsidRDefault="00A4072C" w:rsidP="00A4072C">
            <w:pPr>
              <w:pStyle w:val="SDSHeading"/>
              <w:spacing w:before="120" w:after="120" w:line="20" w:lineRule="atLeast"/>
              <w:rPr>
                <w:b w:val="0"/>
              </w:rPr>
            </w:pPr>
            <w:r>
              <w:rPr>
                <w:b w:val="0"/>
              </w:rPr>
              <w:t>Health and Wellbeing Passport to encourage open direct communication with people managers about health and ensure consistency of adjustments when changes take place</w:t>
            </w:r>
          </w:p>
          <w:p w14:paraId="67554F3E" w14:textId="03659C57" w:rsidR="00A4072C" w:rsidRDefault="00A4072C" w:rsidP="00A4072C">
            <w:pPr>
              <w:pStyle w:val="SDSHeading"/>
              <w:spacing w:before="120" w:after="120" w:line="20" w:lineRule="atLeast"/>
              <w:rPr>
                <w:b w:val="0"/>
              </w:rPr>
            </w:pPr>
            <w:r>
              <w:rPr>
                <w:b w:val="0"/>
              </w:rPr>
              <w:t xml:space="preserve">Neurodiversity support in place via our OH provider to provide additional tailored support for colleagues with Dyslexia, Dyspraxia, </w:t>
            </w:r>
            <w:r w:rsidRPr="0063607C">
              <w:rPr>
                <w:b w:val="0"/>
              </w:rPr>
              <w:t>Dyscalculia</w:t>
            </w:r>
            <w:r>
              <w:rPr>
                <w:b w:val="0"/>
              </w:rPr>
              <w:t>, ASD – promoted to CIAG colleagues and HR teams</w:t>
            </w:r>
          </w:p>
          <w:p w14:paraId="45A00382" w14:textId="26B363FA" w:rsidR="00A4072C" w:rsidRDefault="00A4072C" w:rsidP="00A4072C">
            <w:pPr>
              <w:pStyle w:val="SDSHeading"/>
              <w:spacing w:before="120" w:after="120" w:line="20" w:lineRule="atLeast"/>
              <w:rPr>
                <w:b w:val="0"/>
              </w:rPr>
            </w:pPr>
            <w:r>
              <w:rPr>
                <w:b w:val="0"/>
              </w:rPr>
              <w:t>Advice and guidance consistent with refreshed Wellbeing Strategy to focus on developing People Managers’ capability and resilience to be able to support colleagues with mental ill health</w:t>
            </w:r>
          </w:p>
          <w:p w14:paraId="3D06BF21" w14:textId="77777777" w:rsidR="00A4072C" w:rsidRDefault="00A4072C" w:rsidP="00A4072C">
            <w:pPr>
              <w:pStyle w:val="SDSHeading"/>
              <w:spacing w:before="120" w:after="120" w:line="20" w:lineRule="atLeast"/>
              <w:rPr>
                <w:b w:val="0"/>
              </w:rPr>
            </w:pPr>
            <w:r>
              <w:rPr>
                <w:b w:val="0"/>
              </w:rPr>
              <w:t>Work collaboratively with internal ASN Development Coach to identify support solutions (in progress)</w:t>
            </w:r>
          </w:p>
          <w:p w14:paraId="55C5266C" w14:textId="14DB52DE" w:rsidR="00A04B87" w:rsidRPr="00F02F6E" w:rsidRDefault="00A04B87" w:rsidP="00A4072C">
            <w:pPr>
              <w:pStyle w:val="SDSHeading"/>
              <w:spacing w:before="120" w:after="120" w:line="20" w:lineRule="atLeast"/>
              <w:rPr>
                <w:b w:val="0"/>
              </w:rPr>
            </w:pPr>
          </w:p>
        </w:tc>
        <w:tc>
          <w:tcPr>
            <w:tcW w:w="3402" w:type="dxa"/>
            <w:tcMar>
              <w:left w:w="57" w:type="dxa"/>
              <w:right w:w="57" w:type="dxa"/>
            </w:tcMar>
          </w:tcPr>
          <w:p w14:paraId="59BBB5A1" w14:textId="77777777" w:rsidR="00A4072C" w:rsidRDefault="00A4072C" w:rsidP="00A4072C">
            <w:pPr>
              <w:pStyle w:val="SDSHeading"/>
              <w:spacing w:before="120" w:after="120" w:line="20" w:lineRule="atLeast"/>
              <w:rPr>
                <w:b w:val="0"/>
              </w:rPr>
            </w:pPr>
            <w:r>
              <w:rPr>
                <w:b w:val="0"/>
              </w:rPr>
              <w:t>Development of process with Resourcing team and people managers to support early disclosure of health conditions and ensure that Neurodiversity, Access to Work, Occupational Health or other support can be put in place as soon as possible from accepting an offer with SDS or diagnosis. This should mitigate probation extensions due to awaiting RA recommendations/ kit and support early RAs to facilitate good performance and suitable attendance</w:t>
            </w:r>
          </w:p>
          <w:p w14:paraId="075FCE16" w14:textId="1749EBA9" w:rsidR="00A4072C" w:rsidRPr="008C669B" w:rsidRDefault="00A4072C" w:rsidP="00A4072C">
            <w:pPr>
              <w:pStyle w:val="SDSHeading"/>
              <w:spacing w:before="120" w:after="120" w:line="20" w:lineRule="atLeast"/>
              <w:rPr>
                <w:b w:val="0"/>
              </w:rPr>
            </w:pP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r>
        <w:rPr>
          <w:rFonts w:ascii="Arial" w:eastAsia="Calibri" w:hAnsi="Arial" w:cs="Arial"/>
          <w:color w:val="006373"/>
          <w:sz w:val="28"/>
          <w:szCs w:val="24"/>
          <w:lang w:val="en-US"/>
        </w:rPr>
        <w:t>(sometimes under heading of Transgender)</w:t>
      </w:r>
    </w:p>
    <w:p w14:paraId="36A4036E" w14:textId="2C5D048F" w:rsidR="004C0405" w:rsidRPr="00BB7739" w:rsidRDefault="005F5C68" w:rsidP="00F92FB9">
      <w:pPr>
        <w:spacing w:after="200" w:line="276" w:lineRule="auto"/>
        <w:rPr>
          <w:rFonts w:ascii="Arial" w:eastAsia="Calibri" w:hAnsi="Arial" w:cs="Arial"/>
          <w:sz w:val="24"/>
          <w:szCs w:val="24"/>
          <w:lang w:val="en-US"/>
        </w:rPr>
      </w:pPr>
      <w:r w:rsidRPr="005F5C68">
        <w:rPr>
          <w:rFonts w:ascii="Arial" w:eastAsia="Calibri" w:hAnsi="Arial" w:cs="Arial"/>
          <w:b/>
          <w:sz w:val="24"/>
          <w:szCs w:val="24"/>
          <w:lang w:val="en-US"/>
        </w:rPr>
        <w:t xml:space="preserve">Context: </w:t>
      </w:r>
      <w:r w:rsidRPr="005F5C68">
        <w:rPr>
          <w:rFonts w:ascii="Arial" w:eastAsia="Calibri" w:hAnsi="Arial" w:cs="Arial"/>
          <w:bCs/>
          <w:sz w:val="24"/>
          <w:szCs w:val="24"/>
          <w:lang w:val="en-US"/>
        </w:rPr>
        <w:t xml:space="preserve">Under </w:t>
      </w:r>
      <w:r w:rsidR="000D2355">
        <w:rPr>
          <w:rFonts w:ascii="Arial" w:eastAsia="Calibri" w:hAnsi="Arial" w:cs="Arial"/>
          <w:bCs/>
          <w:sz w:val="24"/>
          <w:szCs w:val="24"/>
          <w:lang w:val="en-US"/>
        </w:rPr>
        <w:t xml:space="preserve">SDS </w:t>
      </w:r>
      <w:r w:rsidRPr="005F5C68">
        <w:rPr>
          <w:rFonts w:ascii="Arial" w:eastAsia="Calibri" w:hAnsi="Arial" w:cs="Arial"/>
          <w:bCs/>
          <w:sz w:val="24"/>
          <w:szCs w:val="24"/>
          <w:lang w:val="en-US"/>
        </w:rPr>
        <w:t>10 employees</w:t>
      </w:r>
      <w:r w:rsidR="000D2355">
        <w:rPr>
          <w:rFonts w:ascii="Arial" w:eastAsia="Calibri" w:hAnsi="Arial" w:cs="Arial"/>
          <w:bCs/>
          <w:sz w:val="24"/>
          <w:szCs w:val="24"/>
          <w:lang w:val="en-US"/>
        </w:rPr>
        <w:t xml:space="preserve"> are recorded as</w:t>
      </w:r>
      <w:r w:rsidRPr="005F5C68">
        <w:rPr>
          <w:rFonts w:ascii="Arial" w:eastAsia="Calibri" w:hAnsi="Arial" w:cs="Arial"/>
          <w:bCs/>
          <w:sz w:val="24"/>
          <w:szCs w:val="24"/>
          <w:lang w:val="en-US"/>
        </w:rPr>
        <w:t xml:space="preserve"> identify</w:t>
      </w:r>
      <w:r w:rsidR="000D2355">
        <w:rPr>
          <w:rFonts w:ascii="Arial" w:eastAsia="Calibri" w:hAnsi="Arial" w:cs="Arial"/>
          <w:bCs/>
          <w:sz w:val="24"/>
          <w:szCs w:val="24"/>
          <w:lang w:val="en-US"/>
        </w:rPr>
        <w:t>ing</w:t>
      </w:r>
      <w:r w:rsidRPr="005F5C68">
        <w:rPr>
          <w:rFonts w:ascii="Arial" w:eastAsia="Calibri" w:hAnsi="Arial" w:cs="Arial"/>
          <w:bCs/>
          <w:sz w:val="24"/>
          <w:szCs w:val="24"/>
          <w:lang w:val="en-US"/>
        </w:rPr>
        <w:t xml:space="preserve"> as trans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6237"/>
        <w:gridCol w:w="2268"/>
      </w:tblGrid>
      <w:tr w:rsidR="004C0405" w:rsidRPr="00A16B84" w14:paraId="17C3BDCF" w14:textId="77777777" w:rsidTr="00A04B87">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32441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32441A">
            <w:pPr>
              <w:pStyle w:val="SDSHeading"/>
              <w:spacing w:after="120"/>
              <w:rPr>
                <w:color w:val="FFFFFF" w:themeColor="background1"/>
              </w:rPr>
            </w:pPr>
            <w:r w:rsidRPr="00472F02">
              <w:rPr>
                <w:color w:val="FFFFFF" w:themeColor="background1"/>
              </w:rPr>
              <w:t xml:space="preserve">Source of evidence </w:t>
            </w:r>
          </w:p>
        </w:tc>
        <w:tc>
          <w:tcPr>
            <w:tcW w:w="6237" w:type="dxa"/>
            <w:shd w:val="clear" w:color="auto" w:fill="006373"/>
            <w:tcMar>
              <w:top w:w="57" w:type="dxa"/>
              <w:left w:w="57" w:type="dxa"/>
              <w:right w:w="57" w:type="dxa"/>
            </w:tcMar>
          </w:tcPr>
          <w:p w14:paraId="65E2682D" w14:textId="77777777" w:rsidR="004C0405" w:rsidRPr="00472F02" w:rsidRDefault="004C0405" w:rsidP="0032441A">
            <w:pPr>
              <w:pStyle w:val="SDSHeading"/>
              <w:spacing w:after="120"/>
              <w:rPr>
                <w:color w:val="FFFFFF" w:themeColor="background1"/>
              </w:rPr>
            </w:pPr>
            <w:r w:rsidRPr="00472F02">
              <w:rPr>
                <w:color w:val="FFFFFF" w:themeColor="background1"/>
              </w:rPr>
              <w:t xml:space="preserve">Activity to date </w:t>
            </w:r>
          </w:p>
        </w:tc>
        <w:tc>
          <w:tcPr>
            <w:tcW w:w="2268" w:type="dxa"/>
            <w:shd w:val="clear" w:color="auto" w:fill="006373"/>
            <w:tcMar>
              <w:top w:w="57" w:type="dxa"/>
              <w:left w:w="57" w:type="dxa"/>
              <w:right w:w="57" w:type="dxa"/>
            </w:tcMar>
          </w:tcPr>
          <w:p w14:paraId="39C36342" w14:textId="77777777" w:rsidR="004C0405" w:rsidRPr="00472F02" w:rsidRDefault="004C0405" w:rsidP="0032441A">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00A04B87">
        <w:tc>
          <w:tcPr>
            <w:tcW w:w="3681" w:type="dxa"/>
            <w:tcMar>
              <w:left w:w="57" w:type="dxa"/>
              <w:right w:w="57" w:type="dxa"/>
            </w:tcMar>
          </w:tcPr>
          <w:p w14:paraId="4B557814" w14:textId="76E5B59F" w:rsidR="004C0405" w:rsidRPr="00B23439" w:rsidRDefault="00A12289" w:rsidP="0032441A">
            <w:pPr>
              <w:pStyle w:val="SDSHeading"/>
              <w:spacing w:before="120" w:after="120" w:line="20" w:lineRule="atLeast"/>
              <w:rPr>
                <w:b w:val="0"/>
              </w:rPr>
            </w:pPr>
            <w:r>
              <w:rPr>
                <w:b w:val="0"/>
              </w:rPr>
              <w:t>There is some evidence that</w:t>
            </w:r>
            <w:r w:rsidRPr="00A12289">
              <w:rPr>
                <w:b w:val="0"/>
              </w:rPr>
              <w:t xml:space="preserve"> </w:t>
            </w:r>
            <w:r>
              <w:rPr>
                <w:b w:val="0"/>
              </w:rPr>
              <w:t>trans colleagues</w:t>
            </w:r>
            <w:r w:rsidRPr="00A12289">
              <w:rPr>
                <w:b w:val="0"/>
              </w:rPr>
              <w:t xml:space="preserve"> may be more likely to experience m</w:t>
            </w:r>
            <w:r>
              <w:rPr>
                <w:b w:val="0"/>
              </w:rPr>
              <w:t>ental ill health. This has the potential to impact</w:t>
            </w:r>
            <w:r w:rsidR="002D524F">
              <w:rPr>
                <w:b w:val="0"/>
              </w:rPr>
              <w:t xml:space="preserve"> absence, performance or conduct and should be considered in the application of policies to support/ manage.</w:t>
            </w:r>
          </w:p>
        </w:tc>
        <w:tc>
          <w:tcPr>
            <w:tcW w:w="2410" w:type="dxa"/>
            <w:tcMar>
              <w:left w:w="57" w:type="dxa"/>
              <w:right w:w="57" w:type="dxa"/>
            </w:tcMar>
          </w:tcPr>
          <w:p w14:paraId="0CA43841" w14:textId="0DF72FC0" w:rsidR="00B30DE1" w:rsidRDefault="00000000" w:rsidP="00B30DE1">
            <w:pPr>
              <w:pStyle w:val="paragraph"/>
              <w:shd w:val="clear" w:color="auto" w:fill="FFFFFF"/>
              <w:spacing w:before="0" w:beforeAutospacing="0" w:after="0" w:afterAutospacing="0"/>
              <w:textAlignment w:val="baseline"/>
              <w:rPr>
                <w:rStyle w:val="eop"/>
                <w:rFonts w:ascii="Arial" w:eastAsiaTheme="majorEastAsia" w:hAnsi="Arial" w:cs="Arial"/>
                <w:b/>
                <w:bCs/>
                <w:color w:val="006373"/>
              </w:rPr>
            </w:pPr>
            <w:hyperlink r:id="rId23" w:tgtFrame="_blank" w:history="1">
              <w:r w:rsidR="00B30DE1">
                <w:rPr>
                  <w:rStyle w:val="normaltextrun"/>
                  <w:rFonts w:ascii="Arial" w:eastAsiaTheme="majorEastAsia" w:hAnsi="Arial" w:cs="Arial"/>
                  <w:color w:val="006373"/>
                  <w:u w:val="single"/>
                </w:rPr>
                <w:t>Stonewall</w:t>
              </w:r>
            </w:hyperlink>
            <w:r w:rsidR="00B30DE1">
              <w:rPr>
                <w:rStyle w:val="eop"/>
                <w:rFonts w:ascii="Arial" w:eastAsiaTheme="majorEastAsia" w:hAnsi="Arial" w:cs="Arial"/>
                <w:b/>
                <w:bCs/>
                <w:color w:val="006373"/>
              </w:rPr>
              <w:t> </w:t>
            </w:r>
          </w:p>
          <w:p w14:paraId="5EEF9C7C" w14:textId="77777777" w:rsidR="00B30DE1" w:rsidRDefault="00B30DE1" w:rsidP="00B30DE1">
            <w:pPr>
              <w:pStyle w:val="paragraph"/>
              <w:shd w:val="clear" w:color="auto" w:fill="FFFFFF"/>
              <w:spacing w:before="0" w:beforeAutospacing="0" w:after="0" w:afterAutospacing="0"/>
              <w:textAlignment w:val="baseline"/>
              <w:rPr>
                <w:rFonts w:ascii="Segoe UI" w:hAnsi="Segoe UI" w:cs="Segoe UI"/>
                <w:b/>
                <w:bCs/>
                <w:color w:val="000000"/>
                <w:sz w:val="18"/>
                <w:szCs w:val="18"/>
              </w:rPr>
            </w:pPr>
          </w:p>
          <w:p w14:paraId="130EC93E" w14:textId="77777777" w:rsidR="00B30DE1" w:rsidRDefault="00000000" w:rsidP="00B30DE1">
            <w:pPr>
              <w:pStyle w:val="paragraph"/>
              <w:shd w:val="clear" w:color="auto" w:fill="FFFFFF"/>
              <w:spacing w:before="0" w:beforeAutospacing="0" w:after="0" w:afterAutospacing="0"/>
              <w:textAlignment w:val="baseline"/>
              <w:rPr>
                <w:rFonts w:ascii="Segoe UI" w:hAnsi="Segoe UI" w:cs="Segoe UI"/>
                <w:b/>
                <w:bCs/>
                <w:color w:val="000000"/>
                <w:sz w:val="18"/>
                <w:szCs w:val="18"/>
              </w:rPr>
            </w:pPr>
            <w:hyperlink r:id="rId24" w:tgtFrame="_blank" w:history="1">
              <w:r w:rsidR="00B30DE1">
                <w:rPr>
                  <w:rStyle w:val="normaltextrun"/>
                  <w:rFonts w:ascii="Arial" w:eastAsiaTheme="majorEastAsia" w:hAnsi="Arial" w:cs="Arial"/>
                  <w:color w:val="006373"/>
                  <w:u w:val="single"/>
                </w:rPr>
                <w:t>Rethink Mental Health</w:t>
              </w:r>
            </w:hyperlink>
            <w:r w:rsidR="00B30DE1">
              <w:rPr>
                <w:rStyle w:val="eop"/>
                <w:rFonts w:ascii="Arial" w:eastAsiaTheme="majorEastAsia" w:hAnsi="Arial" w:cs="Arial"/>
                <w:b/>
                <w:bCs/>
                <w:color w:val="000000"/>
              </w:rPr>
              <w:t> </w:t>
            </w:r>
          </w:p>
          <w:p w14:paraId="28EC74DA" w14:textId="77777777" w:rsidR="004C0405" w:rsidRPr="00E23D1A" w:rsidRDefault="004C0405" w:rsidP="0032441A">
            <w:pPr>
              <w:pStyle w:val="SDSHeading"/>
              <w:spacing w:before="120" w:after="120" w:line="20" w:lineRule="atLeast"/>
              <w:rPr>
                <w:b w:val="0"/>
              </w:rPr>
            </w:pPr>
          </w:p>
        </w:tc>
        <w:tc>
          <w:tcPr>
            <w:tcW w:w="6237" w:type="dxa"/>
            <w:tcMar>
              <w:left w:w="57" w:type="dxa"/>
              <w:right w:w="57" w:type="dxa"/>
            </w:tcMar>
          </w:tcPr>
          <w:p w14:paraId="19227C5B" w14:textId="00881C71" w:rsidR="004C0405" w:rsidRDefault="00B30DE1" w:rsidP="0032441A">
            <w:pPr>
              <w:pStyle w:val="SDSHeading"/>
              <w:spacing w:before="120" w:after="120" w:line="20" w:lineRule="atLeast"/>
              <w:rPr>
                <w:b w:val="0"/>
              </w:rPr>
            </w:pPr>
            <w:r w:rsidRPr="00B30DE1">
              <w:rPr>
                <w:b w:val="0"/>
              </w:rPr>
              <w:t>LGBT Allies forum organised informal tea break to support LGB</w:t>
            </w:r>
            <w:r>
              <w:rPr>
                <w:b w:val="0"/>
              </w:rPr>
              <w:t xml:space="preserve">T </w:t>
            </w:r>
            <w:r w:rsidRPr="00B30DE1">
              <w:rPr>
                <w:b w:val="0"/>
              </w:rPr>
              <w:t>colleagues</w:t>
            </w:r>
            <w:r w:rsidR="00EC21AF">
              <w:rPr>
                <w:b w:val="0"/>
              </w:rPr>
              <w:t xml:space="preserve"> (Equalities)</w:t>
            </w:r>
          </w:p>
          <w:p w14:paraId="4D603F67" w14:textId="3255BDD8" w:rsidR="00D264B7" w:rsidRDefault="00D264B7" w:rsidP="0032441A">
            <w:pPr>
              <w:pStyle w:val="SDSHeading"/>
              <w:spacing w:before="120" w:after="120" w:line="20" w:lineRule="atLeast"/>
              <w:rPr>
                <w:b w:val="0"/>
              </w:rPr>
            </w:pPr>
            <w:r>
              <w:rPr>
                <w:b w:val="0"/>
              </w:rPr>
              <w:t>Return to Work and Wellbeing Conversations</w:t>
            </w:r>
            <w:r w:rsidR="005231F4">
              <w:rPr>
                <w:b w:val="0"/>
              </w:rPr>
              <w:t xml:space="preserve"> guidance for Managers to support</w:t>
            </w:r>
            <w:r>
              <w:rPr>
                <w:b w:val="0"/>
              </w:rPr>
              <w:t xml:space="preserve"> open and honest conversation</w:t>
            </w:r>
            <w:r w:rsidR="005231F4">
              <w:rPr>
                <w:b w:val="0"/>
              </w:rPr>
              <w:t>s</w:t>
            </w:r>
            <w:r>
              <w:rPr>
                <w:b w:val="0"/>
              </w:rPr>
              <w:t xml:space="preserve"> and allow early support</w:t>
            </w:r>
            <w:r w:rsidR="005231F4">
              <w:rPr>
                <w:b w:val="0"/>
              </w:rPr>
              <w:t xml:space="preserve"> to be available</w:t>
            </w:r>
          </w:p>
          <w:p w14:paraId="124BA404" w14:textId="6C64FE1F" w:rsidR="0048563C" w:rsidRPr="00F02F6E" w:rsidRDefault="0048563C" w:rsidP="0032441A">
            <w:pPr>
              <w:pStyle w:val="SDSHeading"/>
              <w:spacing w:before="120" w:after="120" w:line="20" w:lineRule="atLeast"/>
              <w:rPr>
                <w:b w:val="0"/>
              </w:rPr>
            </w:pPr>
            <w:r>
              <w:rPr>
                <w:b w:val="0"/>
              </w:rPr>
              <w:t xml:space="preserve">Guidance in place to ensure commitment to </w:t>
            </w:r>
            <w:r w:rsidR="00231C4E">
              <w:rPr>
                <w:b w:val="0"/>
              </w:rPr>
              <w:t xml:space="preserve">enable </w:t>
            </w:r>
            <w:r>
              <w:rPr>
                <w:b w:val="0"/>
              </w:rPr>
              <w:t xml:space="preserve">appointments for </w:t>
            </w:r>
            <w:r w:rsidR="005231F4">
              <w:rPr>
                <w:b w:val="0"/>
              </w:rPr>
              <w:t xml:space="preserve">an individual </w:t>
            </w:r>
            <w:r>
              <w:rPr>
                <w:b w:val="0"/>
              </w:rPr>
              <w:t xml:space="preserve">transitioning </w:t>
            </w:r>
            <w:r w:rsidR="005231F4">
              <w:rPr>
                <w:b w:val="0"/>
              </w:rPr>
              <w:t>is not</w:t>
            </w:r>
            <w:r>
              <w:rPr>
                <w:b w:val="0"/>
              </w:rPr>
              <w:t xml:space="preserve"> included as sick leave</w:t>
            </w:r>
          </w:p>
        </w:tc>
        <w:tc>
          <w:tcPr>
            <w:tcW w:w="2268" w:type="dxa"/>
            <w:tcMar>
              <w:left w:w="57" w:type="dxa"/>
              <w:right w:w="57" w:type="dxa"/>
            </w:tcMar>
          </w:tcPr>
          <w:p w14:paraId="7ADFF89A" w14:textId="4AB7E402" w:rsidR="004C0405" w:rsidRPr="00F02F6E" w:rsidRDefault="004C0405" w:rsidP="0032441A">
            <w:pPr>
              <w:pStyle w:val="SDSHeading"/>
              <w:spacing w:before="120" w:after="120" w:line="20" w:lineRule="atLeast"/>
              <w:rPr>
                <w:b w:val="0"/>
              </w:rPr>
            </w:pPr>
          </w:p>
        </w:tc>
      </w:tr>
    </w:tbl>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59986569" w14:textId="3DC4E917" w:rsidR="00D1585A" w:rsidRPr="00363B9D" w:rsidRDefault="00363B9D"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Pr="001A7D1A">
        <w:rPr>
          <w:rFonts w:ascii="Arial" w:eastAsia="Calibri" w:hAnsi="Arial" w:cs="Arial"/>
          <w:bCs/>
          <w:sz w:val="24"/>
          <w:szCs w:val="24"/>
          <w:lang w:val="en-US"/>
        </w:rPr>
        <w:t xml:space="preserve"> We have reviewed this and do not believe there is a potential impact on this group.</w:t>
      </w:r>
      <w:r>
        <w:rPr>
          <w:rFonts w:ascii="Arial" w:eastAsia="Calibri" w:hAnsi="Arial" w:cs="Arial"/>
          <w:sz w:val="24"/>
          <w:szCs w:val="24"/>
          <w:lang w:val="en-US"/>
        </w:rPr>
        <w:t xml:space="preserve"> </w:t>
      </w:r>
    </w:p>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165C9CA6" w14:textId="77777777" w:rsidR="00C03301" w:rsidRDefault="00D1585A" w:rsidP="00C03301">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C03301">
        <w:rPr>
          <w:rFonts w:ascii="Arial" w:eastAsia="Calibri" w:hAnsi="Arial" w:cs="Arial"/>
          <w:sz w:val="24"/>
          <w:szCs w:val="24"/>
          <w:lang w:val="en-US"/>
        </w:rPr>
        <w:t>From 1 Apr 2020 to 31 March 2021 we had 25 individuals on maternity leave</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1701"/>
        <w:gridCol w:w="5528"/>
        <w:gridCol w:w="3686"/>
      </w:tblGrid>
      <w:tr w:rsidR="00D1585A" w:rsidRPr="00A16B84" w14:paraId="67885426" w14:textId="77777777" w:rsidTr="00A52CCA">
        <w:trPr>
          <w:trHeight w:val="648"/>
          <w:tblHeader/>
        </w:trPr>
        <w:tc>
          <w:tcPr>
            <w:tcW w:w="3681" w:type="dxa"/>
            <w:shd w:val="clear" w:color="auto" w:fill="006373"/>
            <w:tcMar>
              <w:top w:w="57" w:type="dxa"/>
            </w:tcMar>
          </w:tcPr>
          <w:p w14:paraId="40ED82A0" w14:textId="77777777" w:rsidR="00D1585A" w:rsidRPr="00472F02" w:rsidRDefault="00D1585A" w:rsidP="0032441A">
            <w:pPr>
              <w:pStyle w:val="SDSHeading"/>
              <w:spacing w:after="120"/>
              <w:rPr>
                <w:color w:val="FFFFFF" w:themeColor="background1"/>
              </w:rPr>
            </w:pPr>
            <w:r w:rsidRPr="00472F02">
              <w:rPr>
                <w:color w:val="FFFFFF" w:themeColor="background1"/>
              </w:rPr>
              <w:t>Evidence of positive or negative impact</w:t>
            </w:r>
          </w:p>
        </w:tc>
        <w:tc>
          <w:tcPr>
            <w:tcW w:w="1701" w:type="dxa"/>
            <w:shd w:val="clear" w:color="auto" w:fill="006373"/>
            <w:tcMar>
              <w:top w:w="57" w:type="dxa"/>
            </w:tcMar>
          </w:tcPr>
          <w:p w14:paraId="72B90C03"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Source of evidence </w:t>
            </w:r>
          </w:p>
        </w:tc>
        <w:tc>
          <w:tcPr>
            <w:tcW w:w="5528" w:type="dxa"/>
            <w:shd w:val="clear" w:color="auto" w:fill="006373"/>
            <w:tcMar>
              <w:top w:w="57" w:type="dxa"/>
            </w:tcMar>
          </w:tcPr>
          <w:p w14:paraId="400ED1C4"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Activity to date </w:t>
            </w:r>
          </w:p>
        </w:tc>
        <w:tc>
          <w:tcPr>
            <w:tcW w:w="3686" w:type="dxa"/>
            <w:shd w:val="clear" w:color="auto" w:fill="006373"/>
            <w:tcMar>
              <w:top w:w="57" w:type="dxa"/>
            </w:tcMar>
          </w:tcPr>
          <w:p w14:paraId="13921DA7"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rsidTr="00A52CCA">
        <w:tc>
          <w:tcPr>
            <w:tcW w:w="3681" w:type="dxa"/>
          </w:tcPr>
          <w:p w14:paraId="741136C1" w14:textId="6C83F26E" w:rsidR="00D1585A" w:rsidRPr="00B23439" w:rsidRDefault="00894AFE" w:rsidP="0032441A">
            <w:pPr>
              <w:pStyle w:val="SDSHeading"/>
              <w:spacing w:before="120" w:after="120" w:line="20" w:lineRule="atLeast"/>
              <w:rPr>
                <w:b w:val="0"/>
              </w:rPr>
            </w:pPr>
            <w:r>
              <w:rPr>
                <w:b w:val="0"/>
              </w:rPr>
              <w:t>Pregnant women may experience pregnancy-related health issues which impact their attendance or performance</w:t>
            </w:r>
          </w:p>
        </w:tc>
        <w:tc>
          <w:tcPr>
            <w:tcW w:w="1701" w:type="dxa"/>
          </w:tcPr>
          <w:p w14:paraId="536E7B1B" w14:textId="4339B970" w:rsidR="00D1585A" w:rsidRPr="00E23D1A" w:rsidRDefault="00000000" w:rsidP="0032441A">
            <w:pPr>
              <w:pStyle w:val="SDSHeading"/>
              <w:spacing w:before="120" w:after="120" w:line="20" w:lineRule="atLeast"/>
              <w:rPr>
                <w:b w:val="0"/>
              </w:rPr>
            </w:pPr>
            <w:hyperlink r:id="rId25" w:history="1">
              <w:r w:rsidR="00C03301" w:rsidRPr="00C03301">
                <w:rPr>
                  <w:rStyle w:val="Hyperlink"/>
                  <w:b w:val="0"/>
                </w:rPr>
                <w:t>Acas</w:t>
              </w:r>
            </w:hyperlink>
          </w:p>
        </w:tc>
        <w:tc>
          <w:tcPr>
            <w:tcW w:w="5528" w:type="dxa"/>
          </w:tcPr>
          <w:p w14:paraId="6BF5DB0F" w14:textId="77777777" w:rsidR="00D1585A" w:rsidRDefault="00E31E94" w:rsidP="000E5971">
            <w:pPr>
              <w:pStyle w:val="SDSHeading"/>
              <w:spacing w:before="120" w:after="120" w:line="20" w:lineRule="atLeast"/>
              <w:rPr>
                <w:b w:val="0"/>
              </w:rPr>
            </w:pPr>
            <w:r>
              <w:rPr>
                <w:b w:val="0"/>
              </w:rPr>
              <w:t>Pregnancy Risk Assessment (PRA) available on SDS Academ</w:t>
            </w:r>
            <w:r w:rsidR="00894AFE">
              <w:rPr>
                <w:b w:val="0"/>
              </w:rPr>
              <w:t>y</w:t>
            </w:r>
          </w:p>
          <w:p w14:paraId="2F4240DC" w14:textId="77777777" w:rsidR="00894AFE" w:rsidRDefault="00894AFE" w:rsidP="000E5971">
            <w:pPr>
              <w:pStyle w:val="SDSHeading"/>
              <w:spacing w:before="120" w:after="120" w:line="20" w:lineRule="atLeast"/>
              <w:rPr>
                <w:b w:val="0"/>
              </w:rPr>
            </w:pPr>
            <w:r>
              <w:rPr>
                <w:b w:val="0"/>
              </w:rPr>
              <w:t>Policy is clear that time off work is available as Special Leave for Pregnancy-related appointments</w:t>
            </w:r>
          </w:p>
          <w:p w14:paraId="5ABC4E84" w14:textId="77777777" w:rsidR="00894AFE" w:rsidRDefault="00136C40" w:rsidP="000E5971">
            <w:pPr>
              <w:pStyle w:val="SDSHeading"/>
              <w:spacing w:before="120" w:after="120" w:line="20" w:lineRule="atLeast"/>
              <w:rPr>
                <w:b w:val="0"/>
              </w:rPr>
            </w:pPr>
            <w:r>
              <w:rPr>
                <w:b w:val="0"/>
              </w:rPr>
              <w:t>Policy guidance asks people managers to consider</w:t>
            </w:r>
            <w:r w:rsidR="00DD6049">
              <w:rPr>
                <w:b w:val="0"/>
              </w:rPr>
              <w:t xml:space="preserve"> pregnancy as a mitigation when deciding whether to implement the </w:t>
            </w:r>
            <w:r w:rsidR="00894AFE">
              <w:rPr>
                <w:b w:val="0"/>
              </w:rPr>
              <w:t>formal sickness absence procedure</w:t>
            </w:r>
            <w:r w:rsidR="00DD6049">
              <w:rPr>
                <w:b w:val="0"/>
              </w:rPr>
              <w:t>;</w:t>
            </w:r>
            <w:r w:rsidR="00894AFE">
              <w:rPr>
                <w:b w:val="0"/>
              </w:rPr>
              <w:t xml:space="preserve"> regular informal conversations to support are still encouraged</w:t>
            </w:r>
          </w:p>
          <w:p w14:paraId="051D11A5" w14:textId="77777777" w:rsidR="00A4072C" w:rsidRDefault="00A4072C" w:rsidP="00A4072C">
            <w:pPr>
              <w:pStyle w:val="SDSHeading"/>
              <w:spacing w:before="120" w:after="120" w:line="20" w:lineRule="atLeast"/>
              <w:rPr>
                <w:b w:val="0"/>
              </w:rPr>
            </w:pPr>
            <w:r>
              <w:rPr>
                <w:b w:val="0"/>
              </w:rPr>
              <w:t>Work in progress to make PRA easier to use and to inform reasonable adjustments</w:t>
            </w:r>
          </w:p>
          <w:p w14:paraId="5075915A" w14:textId="473AABCD" w:rsidR="00A4072C" w:rsidRPr="00F02F6E" w:rsidRDefault="00A4072C" w:rsidP="00A4072C">
            <w:pPr>
              <w:pStyle w:val="SDSHeading"/>
              <w:spacing w:before="120" w:after="120" w:line="20" w:lineRule="atLeast"/>
              <w:rPr>
                <w:b w:val="0"/>
              </w:rPr>
            </w:pPr>
            <w:r>
              <w:rPr>
                <w:b w:val="0"/>
              </w:rPr>
              <w:t>Further maternity research to support continuous improvement in support for this area</w:t>
            </w:r>
          </w:p>
        </w:tc>
        <w:tc>
          <w:tcPr>
            <w:tcW w:w="3686" w:type="dxa"/>
          </w:tcPr>
          <w:p w14:paraId="4955FBAB" w14:textId="243C7540" w:rsidR="00B66EF3" w:rsidRPr="00F02F6E" w:rsidRDefault="00A4072C" w:rsidP="0032441A">
            <w:pPr>
              <w:pStyle w:val="SDSHeading"/>
              <w:spacing w:before="120" w:after="120" w:line="20" w:lineRule="atLeast"/>
              <w:rPr>
                <w:b w:val="0"/>
              </w:rPr>
            </w:pPr>
            <w:r w:rsidRPr="006E4B59">
              <w:rPr>
                <w:rFonts w:cs="Arial"/>
                <w:b w:val="0"/>
                <w:bCs w:val="0"/>
              </w:rPr>
              <w:t>Further maternity research to support continuous improvement in support for this area, including work in progress to make PRA easier to use and to inform reasonable adjustments, also to support positive recruitment outcomes</w:t>
            </w:r>
          </w:p>
        </w:tc>
      </w:tr>
    </w:tbl>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1A27A302" w14:textId="2CB69CEE"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1F005A">
        <w:rPr>
          <w:rFonts w:ascii="Arial" w:eastAsia="Calibri" w:hAnsi="Arial" w:cs="Arial"/>
          <w:sz w:val="24"/>
          <w:szCs w:val="24"/>
          <w:lang w:val="en-US"/>
        </w:rPr>
        <w:t xml:space="preserve">As per </w:t>
      </w:r>
      <w:r w:rsidR="00620EB2">
        <w:rPr>
          <w:rFonts w:ascii="Arial" w:eastAsia="Calibri" w:hAnsi="Arial" w:cs="Arial"/>
          <w:sz w:val="24"/>
          <w:szCs w:val="24"/>
          <w:lang w:val="en-US"/>
        </w:rPr>
        <w:t xml:space="preserve">SDS </w:t>
      </w:r>
      <w:r w:rsidR="001F005A">
        <w:rPr>
          <w:rFonts w:ascii="Arial" w:eastAsia="Calibri" w:hAnsi="Arial" w:cs="Arial"/>
          <w:sz w:val="24"/>
          <w:szCs w:val="24"/>
          <w:lang w:val="en-US"/>
        </w:rPr>
        <w:t xml:space="preserve">latest Equality Mainstreaming Report, </w:t>
      </w:r>
      <w:r w:rsidR="00620EB2">
        <w:rPr>
          <w:rFonts w:ascii="Arial" w:eastAsia="Calibri" w:hAnsi="Arial" w:cs="Arial"/>
          <w:sz w:val="24"/>
          <w:szCs w:val="24"/>
          <w:lang w:val="en-US"/>
        </w:rPr>
        <w:t>1.7% of employees self-disclosed that they are from a</w:t>
      </w:r>
      <w:r w:rsidR="00C03301">
        <w:rPr>
          <w:rFonts w:ascii="Arial" w:eastAsia="Calibri" w:hAnsi="Arial" w:cs="Arial"/>
          <w:sz w:val="24"/>
          <w:szCs w:val="24"/>
          <w:lang w:val="en-US"/>
        </w:rPr>
        <w:t xml:space="preserve"> minority ethnic community</w:t>
      </w:r>
      <w:r w:rsidR="00620EB2">
        <w:rPr>
          <w:rFonts w:ascii="Arial" w:eastAsia="Calibri" w:hAnsi="Arial" w:cs="Arial"/>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5386"/>
        <w:gridCol w:w="3119"/>
      </w:tblGrid>
      <w:tr w:rsidR="00D1585A" w:rsidRPr="00A16B84" w14:paraId="0E99F896" w14:textId="77777777" w:rsidTr="00363B9D">
        <w:trPr>
          <w:trHeight w:val="648"/>
          <w:tblHeader/>
        </w:trPr>
        <w:tc>
          <w:tcPr>
            <w:tcW w:w="3681" w:type="dxa"/>
            <w:shd w:val="clear" w:color="auto" w:fill="006373"/>
            <w:tcMar>
              <w:top w:w="57" w:type="dxa"/>
            </w:tcMar>
          </w:tcPr>
          <w:p w14:paraId="7DA55459" w14:textId="77777777" w:rsidR="00D1585A" w:rsidRPr="00472F02" w:rsidRDefault="00D1585A" w:rsidP="0032441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Source of evidence </w:t>
            </w:r>
          </w:p>
        </w:tc>
        <w:tc>
          <w:tcPr>
            <w:tcW w:w="5386" w:type="dxa"/>
            <w:shd w:val="clear" w:color="auto" w:fill="006373"/>
            <w:tcMar>
              <w:top w:w="57" w:type="dxa"/>
            </w:tcMar>
          </w:tcPr>
          <w:p w14:paraId="3B19303F"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Activity to date </w:t>
            </w:r>
          </w:p>
        </w:tc>
        <w:tc>
          <w:tcPr>
            <w:tcW w:w="3119" w:type="dxa"/>
            <w:shd w:val="clear" w:color="auto" w:fill="006373"/>
            <w:tcMar>
              <w:top w:w="57" w:type="dxa"/>
            </w:tcMar>
          </w:tcPr>
          <w:p w14:paraId="505CAE5D"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2DA8AED" w14:textId="77777777" w:rsidTr="00363B9D">
        <w:tc>
          <w:tcPr>
            <w:tcW w:w="3681" w:type="dxa"/>
          </w:tcPr>
          <w:p w14:paraId="43E23AF4" w14:textId="243DF608" w:rsidR="00D1585A" w:rsidRPr="007B3233" w:rsidRDefault="007B3233" w:rsidP="0032441A">
            <w:pPr>
              <w:pStyle w:val="SDSHeading"/>
              <w:spacing w:before="120" w:after="120" w:line="20" w:lineRule="atLeast"/>
              <w:rPr>
                <w:b w:val="0"/>
              </w:rPr>
            </w:pPr>
            <w:r w:rsidRPr="007B3233">
              <w:rPr>
                <w:b w:val="0"/>
              </w:rPr>
              <w:t>Concerns have been raised about BAME colleagues feeling unable to raise concerns</w:t>
            </w:r>
            <w:r w:rsidR="00223942">
              <w:rPr>
                <w:b w:val="0"/>
              </w:rPr>
              <w:t xml:space="preserve"> </w:t>
            </w:r>
          </w:p>
        </w:tc>
        <w:tc>
          <w:tcPr>
            <w:tcW w:w="2410" w:type="dxa"/>
          </w:tcPr>
          <w:p w14:paraId="58FC7FC6" w14:textId="3E4BC142" w:rsidR="00D1585A" w:rsidRPr="007B3233" w:rsidRDefault="007B3233" w:rsidP="0032441A">
            <w:pPr>
              <w:pStyle w:val="SDSHeading"/>
              <w:spacing w:before="120" w:after="120" w:line="20" w:lineRule="atLeast"/>
              <w:rPr>
                <w:b w:val="0"/>
              </w:rPr>
            </w:pPr>
            <w:r w:rsidRPr="007B3233">
              <w:rPr>
                <w:b w:val="0"/>
              </w:rPr>
              <w:t xml:space="preserve">Feedback from BAME </w:t>
            </w:r>
            <w:r>
              <w:rPr>
                <w:b w:val="0"/>
              </w:rPr>
              <w:t>A</w:t>
            </w:r>
            <w:r w:rsidRPr="007B3233">
              <w:rPr>
                <w:b w:val="0"/>
              </w:rPr>
              <w:t>llies group</w:t>
            </w:r>
          </w:p>
        </w:tc>
        <w:tc>
          <w:tcPr>
            <w:tcW w:w="5386" w:type="dxa"/>
          </w:tcPr>
          <w:p w14:paraId="385EF47B" w14:textId="77777777" w:rsidR="00D1585A" w:rsidRDefault="00B201A2" w:rsidP="0032441A">
            <w:pPr>
              <w:pStyle w:val="SDSHeading"/>
              <w:spacing w:before="120" w:after="120" w:line="20" w:lineRule="atLeast"/>
              <w:rPr>
                <w:b w:val="0"/>
              </w:rPr>
            </w:pPr>
            <w:r>
              <w:rPr>
                <w:b w:val="0"/>
              </w:rPr>
              <w:t>Direct phone line to HR Director to flag concerns</w:t>
            </w:r>
          </w:p>
          <w:p w14:paraId="71F48363" w14:textId="77777777" w:rsidR="00B201A2" w:rsidRDefault="00B201A2" w:rsidP="0032441A">
            <w:pPr>
              <w:pStyle w:val="SDSHeading"/>
              <w:spacing w:before="120" w:after="120" w:line="20" w:lineRule="atLeast"/>
              <w:rPr>
                <w:b w:val="0"/>
              </w:rPr>
            </w:pPr>
            <w:r>
              <w:rPr>
                <w:b w:val="0"/>
              </w:rPr>
              <w:t>Bullying and Harassment Mailbox</w:t>
            </w:r>
          </w:p>
          <w:p w14:paraId="2D1A116E" w14:textId="77777777" w:rsidR="00B201A2" w:rsidRDefault="00B201A2" w:rsidP="0032441A">
            <w:pPr>
              <w:pStyle w:val="SDSHeading"/>
              <w:spacing w:before="120" w:after="120" w:line="20" w:lineRule="atLeast"/>
              <w:rPr>
                <w:b w:val="0"/>
              </w:rPr>
            </w:pPr>
            <w:r>
              <w:rPr>
                <w:b w:val="0"/>
              </w:rPr>
              <w:t xml:space="preserve">Support through signposting of policies and coaching managers on questioning techniques to </w:t>
            </w:r>
            <w:r w:rsidR="00AF66B7">
              <w:rPr>
                <w:b w:val="0"/>
              </w:rPr>
              <w:t>help raise concerns</w:t>
            </w:r>
          </w:p>
          <w:p w14:paraId="682F1FCF" w14:textId="77777777" w:rsidR="00AF66B7" w:rsidRDefault="00AF66B7" w:rsidP="0032441A">
            <w:pPr>
              <w:pStyle w:val="SDSHeading"/>
              <w:spacing w:before="120" w:after="120" w:line="20" w:lineRule="atLeast"/>
              <w:rPr>
                <w:b w:val="0"/>
              </w:rPr>
            </w:pPr>
            <w:r>
              <w:rPr>
                <w:b w:val="0"/>
              </w:rPr>
              <w:t>Conduct sessions running in CIAG to promote psychological safety in raising concerns and reiterate SDS expectations on colleagues behaviour</w:t>
            </w:r>
          </w:p>
          <w:p w14:paraId="39DD130C" w14:textId="77777777" w:rsidR="00A04B87" w:rsidRDefault="00A04B87" w:rsidP="0032441A">
            <w:pPr>
              <w:pStyle w:val="SDSHeading"/>
              <w:spacing w:before="120" w:after="120" w:line="20" w:lineRule="atLeast"/>
              <w:rPr>
                <w:b w:val="0"/>
              </w:rPr>
            </w:pPr>
          </w:p>
          <w:p w14:paraId="7026DDDE" w14:textId="77777777" w:rsidR="00A04B87" w:rsidRDefault="00A04B87" w:rsidP="0032441A">
            <w:pPr>
              <w:pStyle w:val="SDSHeading"/>
              <w:spacing w:before="120" w:after="120" w:line="20" w:lineRule="atLeast"/>
              <w:rPr>
                <w:b w:val="0"/>
              </w:rPr>
            </w:pPr>
          </w:p>
          <w:p w14:paraId="69BEC6AA" w14:textId="7130973C" w:rsidR="00A04B87" w:rsidRPr="007B3233" w:rsidRDefault="00A04B87" w:rsidP="0032441A">
            <w:pPr>
              <w:pStyle w:val="SDSHeading"/>
              <w:spacing w:before="120" w:after="120" w:line="20" w:lineRule="atLeast"/>
              <w:rPr>
                <w:b w:val="0"/>
              </w:rPr>
            </w:pPr>
          </w:p>
        </w:tc>
        <w:tc>
          <w:tcPr>
            <w:tcW w:w="3119" w:type="dxa"/>
          </w:tcPr>
          <w:p w14:paraId="56D84BA3" w14:textId="67F09AA8" w:rsidR="0049580F" w:rsidRPr="0089561E" w:rsidRDefault="0049580F" w:rsidP="0089561E">
            <w:pPr>
              <w:pStyle w:val="SDSHeading"/>
              <w:spacing w:before="120" w:after="120" w:line="20" w:lineRule="atLeast"/>
              <w:rPr>
                <w:b w:val="0"/>
                <w:bCs w:val="0"/>
              </w:rPr>
            </w:pPr>
          </w:p>
        </w:tc>
      </w:tr>
    </w:tbl>
    <w:p w14:paraId="06288CAE" w14:textId="3A2626DA" w:rsidR="00060D64" w:rsidRPr="00D234B8" w:rsidRDefault="00060D64" w:rsidP="00D234B8">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sidRPr="00D234B8">
        <w:rPr>
          <w:rFonts w:ascii="Arial" w:eastAsia="Calibri" w:hAnsi="Arial" w:cs="Arial"/>
          <w:b/>
          <w:color w:val="006373"/>
          <w:sz w:val="28"/>
          <w:szCs w:val="24"/>
          <w:lang w:val="en-US"/>
        </w:rPr>
        <w:t>Religion or belief</w:t>
      </w:r>
    </w:p>
    <w:p w14:paraId="2BA92049" w14:textId="3ED5074E" w:rsidR="00D1585A" w:rsidRDefault="00D234B8" w:rsidP="00D1585A">
      <w:pPr>
        <w:spacing w:after="200" w:line="276" w:lineRule="auto"/>
        <w:rPr>
          <w:rFonts w:ascii="Arial" w:eastAsia="Calibri" w:hAnsi="Arial" w:cs="Arial"/>
          <w:b/>
          <w:color w:val="006373"/>
          <w:sz w:val="28"/>
          <w:szCs w:val="24"/>
          <w:lang w:val="en-US"/>
        </w:rPr>
      </w:pPr>
      <w:r w:rsidRPr="00D234B8">
        <w:rPr>
          <w:rFonts w:ascii="Arial" w:eastAsia="Calibri" w:hAnsi="Arial" w:cs="Arial"/>
          <w:b/>
          <w:sz w:val="24"/>
          <w:szCs w:val="24"/>
          <w:lang w:val="en-US"/>
        </w:rPr>
        <w:t>Context:</w:t>
      </w:r>
      <w:r w:rsidR="00D8681C">
        <w:rPr>
          <w:rFonts w:ascii="Arial" w:eastAsia="Calibri" w:hAnsi="Arial" w:cs="Arial"/>
          <w:bCs/>
          <w:sz w:val="24"/>
          <w:szCs w:val="24"/>
          <w:lang w:val="en-US"/>
        </w:rPr>
        <w:t xml:space="preserve"> </w:t>
      </w:r>
      <w:r w:rsidRPr="00F34B68">
        <w:rPr>
          <w:rFonts w:ascii="Arial" w:eastAsia="Calibri" w:hAnsi="Arial" w:cs="Arial"/>
          <w:bCs/>
          <w:sz w:val="24"/>
          <w:szCs w:val="24"/>
          <w:lang w:val="en-US"/>
        </w:rPr>
        <w:t>43</w:t>
      </w:r>
      <w:r w:rsidR="00BA3010" w:rsidRPr="00F34B68">
        <w:rPr>
          <w:rFonts w:ascii="Arial" w:eastAsia="Calibri" w:hAnsi="Arial" w:cs="Arial"/>
          <w:bCs/>
          <w:sz w:val="24"/>
          <w:szCs w:val="24"/>
          <w:lang w:val="en-US"/>
        </w:rPr>
        <w:t>.7</w:t>
      </w:r>
      <w:r w:rsidRPr="00F34B68">
        <w:rPr>
          <w:rFonts w:ascii="Arial" w:eastAsia="Calibri" w:hAnsi="Arial" w:cs="Arial"/>
          <w:bCs/>
          <w:sz w:val="24"/>
          <w:szCs w:val="24"/>
          <w:lang w:val="en-US"/>
        </w:rPr>
        <w:t>% of our employees state that they do not have a religion</w:t>
      </w:r>
      <w:r w:rsidR="002D1EA5" w:rsidRPr="00F34B68">
        <w:rPr>
          <w:rFonts w:ascii="Arial" w:eastAsia="Calibri" w:hAnsi="Arial" w:cs="Arial"/>
          <w:bCs/>
          <w:sz w:val="24"/>
          <w:szCs w:val="24"/>
          <w:lang w:val="en-US"/>
        </w:rPr>
        <w:t xml:space="preserve"> or belief:</w:t>
      </w:r>
      <w:r w:rsidR="00BA3010" w:rsidRPr="00F34B68">
        <w:rPr>
          <w:rFonts w:ascii="Arial" w:eastAsia="Calibri" w:hAnsi="Arial" w:cs="Arial"/>
          <w:bCs/>
          <w:sz w:val="24"/>
          <w:szCs w:val="24"/>
          <w:lang w:val="en-US"/>
        </w:rPr>
        <w:t xml:space="preserve"> 43.4% disclosed </w:t>
      </w:r>
      <w:r w:rsidR="002D1EA5" w:rsidRPr="00F34B68">
        <w:rPr>
          <w:rFonts w:ascii="Arial" w:eastAsia="Calibri" w:hAnsi="Arial" w:cs="Arial"/>
          <w:bCs/>
          <w:sz w:val="24"/>
          <w:szCs w:val="24"/>
          <w:lang w:val="en-US"/>
        </w:rPr>
        <w:t>that they held a religion or belief</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5386"/>
        <w:gridCol w:w="3119"/>
      </w:tblGrid>
      <w:tr w:rsidR="00D1585A" w:rsidRPr="00A16B84" w14:paraId="42FC3B4A" w14:textId="77777777" w:rsidTr="00363B9D">
        <w:trPr>
          <w:trHeight w:val="648"/>
          <w:tblHeader/>
        </w:trPr>
        <w:tc>
          <w:tcPr>
            <w:tcW w:w="3681" w:type="dxa"/>
            <w:shd w:val="clear" w:color="auto" w:fill="006373"/>
            <w:tcMar>
              <w:top w:w="57" w:type="dxa"/>
            </w:tcMar>
          </w:tcPr>
          <w:p w14:paraId="12485322" w14:textId="77777777" w:rsidR="00D1585A" w:rsidRPr="00472F02" w:rsidRDefault="00D1585A" w:rsidP="0032441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BAA052E"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Source of evidence </w:t>
            </w:r>
          </w:p>
        </w:tc>
        <w:tc>
          <w:tcPr>
            <w:tcW w:w="5386" w:type="dxa"/>
            <w:shd w:val="clear" w:color="auto" w:fill="006373"/>
            <w:tcMar>
              <w:top w:w="57" w:type="dxa"/>
            </w:tcMar>
          </w:tcPr>
          <w:p w14:paraId="4495C101"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Activity to date </w:t>
            </w:r>
          </w:p>
        </w:tc>
        <w:tc>
          <w:tcPr>
            <w:tcW w:w="3119" w:type="dxa"/>
            <w:shd w:val="clear" w:color="auto" w:fill="006373"/>
            <w:tcMar>
              <w:top w:w="57" w:type="dxa"/>
            </w:tcMar>
          </w:tcPr>
          <w:p w14:paraId="401A109D"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C80085F" w14:textId="77777777" w:rsidTr="00363B9D">
        <w:tc>
          <w:tcPr>
            <w:tcW w:w="3681" w:type="dxa"/>
          </w:tcPr>
          <w:p w14:paraId="617B6112" w14:textId="40F522D9" w:rsidR="00D1585A" w:rsidRPr="00B23439" w:rsidRDefault="00193EFA" w:rsidP="0032441A">
            <w:pPr>
              <w:pStyle w:val="SDSHeading"/>
              <w:spacing w:before="120" w:after="120" w:line="20" w:lineRule="atLeast"/>
              <w:rPr>
                <w:b w:val="0"/>
              </w:rPr>
            </w:pPr>
            <w:r>
              <w:rPr>
                <w:b w:val="0"/>
              </w:rPr>
              <w:t>Observation of religious practice may impact attendance</w:t>
            </w:r>
            <w:r w:rsidR="00532E44">
              <w:rPr>
                <w:b w:val="0"/>
              </w:rPr>
              <w:t xml:space="preserve"> or require adjustment to working practices</w:t>
            </w:r>
            <w:r w:rsidR="00C03301">
              <w:rPr>
                <w:b w:val="0"/>
              </w:rPr>
              <w:t>. Whilst this is not a contractual right, consideration should be given to time off/ adjustments and support to observe.</w:t>
            </w:r>
          </w:p>
        </w:tc>
        <w:tc>
          <w:tcPr>
            <w:tcW w:w="2410" w:type="dxa"/>
          </w:tcPr>
          <w:p w14:paraId="5547CB8D" w14:textId="5E818267" w:rsidR="00D1585A" w:rsidRPr="00E23D1A" w:rsidRDefault="00000000" w:rsidP="0032441A">
            <w:pPr>
              <w:pStyle w:val="SDSHeading"/>
              <w:spacing w:before="120" w:after="120" w:line="20" w:lineRule="atLeast"/>
              <w:rPr>
                <w:b w:val="0"/>
              </w:rPr>
            </w:pPr>
            <w:hyperlink r:id="rId26" w:history="1">
              <w:r w:rsidR="00C03301" w:rsidRPr="005B51ED">
                <w:rPr>
                  <w:rStyle w:val="Hyperlink"/>
                  <w:b w:val="0"/>
                </w:rPr>
                <w:t>XpertH</w:t>
              </w:r>
              <w:r w:rsidR="00C03301" w:rsidRPr="000C5187">
                <w:rPr>
                  <w:rStyle w:val="Hyperlink"/>
                  <w:b w:val="0"/>
                </w:rPr>
                <w:t>R</w:t>
              </w:r>
            </w:hyperlink>
          </w:p>
        </w:tc>
        <w:tc>
          <w:tcPr>
            <w:tcW w:w="5386" w:type="dxa"/>
          </w:tcPr>
          <w:p w14:paraId="1BEBA8D1" w14:textId="77777777" w:rsidR="00D1585A" w:rsidRDefault="00532E44" w:rsidP="0032441A">
            <w:pPr>
              <w:pStyle w:val="SDSHeading"/>
              <w:spacing w:before="120" w:after="120" w:line="20" w:lineRule="atLeast"/>
              <w:rPr>
                <w:b w:val="0"/>
              </w:rPr>
            </w:pPr>
            <w:r>
              <w:rPr>
                <w:b w:val="0"/>
              </w:rPr>
              <w:t>Health and Wellbeing Passport encapsulates adjustments to support religious observation and is designed to encourage open and honest conversations and support</w:t>
            </w:r>
          </w:p>
          <w:p w14:paraId="28D1B078" w14:textId="2A2E4E96" w:rsidR="00FD0D37" w:rsidRPr="00067A98" w:rsidRDefault="00C03301" w:rsidP="0032441A">
            <w:pPr>
              <w:pStyle w:val="SDSHeading"/>
              <w:spacing w:before="120" w:after="120" w:line="20" w:lineRule="atLeast"/>
              <w:rPr>
                <w:b w:val="0"/>
                <w:i/>
                <w:iCs/>
              </w:rPr>
            </w:pPr>
            <w:r>
              <w:rPr>
                <w:b w:val="0"/>
              </w:rPr>
              <w:t>Awareness raised around availability of d</w:t>
            </w:r>
            <w:r w:rsidR="00FD0D37">
              <w:rPr>
                <w:b w:val="0"/>
              </w:rPr>
              <w:t>esignated rooms in SDS locations (where possible) for religious observation</w:t>
            </w:r>
          </w:p>
          <w:p w14:paraId="3E58BC29" w14:textId="16F9CD77" w:rsidR="00174311" w:rsidRPr="00A04B87" w:rsidRDefault="006E7E12" w:rsidP="0032441A">
            <w:pPr>
              <w:pStyle w:val="SDSHeading"/>
              <w:spacing w:before="120" w:after="120" w:line="20" w:lineRule="atLeast"/>
              <w:rPr>
                <w:b w:val="0"/>
              </w:rPr>
            </w:pPr>
            <w:r>
              <w:rPr>
                <w:b w:val="0"/>
              </w:rPr>
              <w:t>Advice and guidance on informal support to flex start and finish times during periods of religious observation (use SDS flexi time policy)</w:t>
            </w:r>
          </w:p>
        </w:tc>
        <w:tc>
          <w:tcPr>
            <w:tcW w:w="3119" w:type="dxa"/>
          </w:tcPr>
          <w:p w14:paraId="6822177D" w14:textId="7EEC0AB2" w:rsidR="007B3233" w:rsidRDefault="007B3233" w:rsidP="00532E44">
            <w:pPr>
              <w:pStyle w:val="SDSHeading"/>
              <w:spacing w:before="120" w:after="120" w:line="20" w:lineRule="atLeast"/>
              <w:rPr>
                <w:b w:val="0"/>
              </w:rPr>
            </w:pPr>
          </w:p>
          <w:p w14:paraId="6D3745DC" w14:textId="77777777" w:rsidR="00D1585A" w:rsidRPr="00F02F6E" w:rsidRDefault="00D1585A" w:rsidP="00A4072C">
            <w:pPr>
              <w:pStyle w:val="SDSHeading"/>
              <w:spacing w:before="120" w:after="120" w:line="20" w:lineRule="atLeast"/>
              <w:rPr>
                <w:b w:val="0"/>
              </w:rPr>
            </w:pPr>
          </w:p>
        </w:tc>
      </w:tr>
    </w:tbl>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5CCD245F" w14:textId="2FE7CBA0" w:rsidR="00C31671" w:rsidRPr="004B2F9E"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125B3B">
        <w:rPr>
          <w:rFonts w:ascii="Arial" w:eastAsia="Calibri" w:hAnsi="Arial" w:cs="Arial"/>
          <w:sz w:val="24"/>
          <w:szCs w:val="24"/>
          <w:lang w:val="en-US"/>
        </w:rPr>
        <w:t>SDS w</w:t>
      </w:r>
      <w:r w:rsidR="007F77E2" w:rsidRPr="007F77E2">
        <w:rPr>
          <w:rFonts w:ascii="Arial" w:eastAsia="Calibri" w:hAnsi="Arial" w:cs="Arial"/>
          <w:sz w:val="24"/>
          <w:szCs w:val="24"/>
          <w:lang w:val="en-US"/>
        </w:rPr>
        <w:t>orkforce gender breakdown</w:t>
      </w:r>
      <w:r w:rsidR="00125B3B">
        <w:rPr>
          <w:rFonts w:ascii="Arial" w:eastAsia="Calibri" w:hAnsi="Arial" w:cs="Arial"/>
          <w:sz w:val="24"/>
          <w:szCs w:val="24"/>
          <w:lang w:val="en-US"/>
        </w:rPr>
        <w:t xml:space="preserve"> </w:t>
      </w:r>
      <w:r w:rsidR="00D8681C">
        <w:rPr>
          <w:rFonts w:ascii="Arial" w:eastAsia="Calibri" w:hAnsi="Arial" w:cs="Arial"/>
          <w:sz w:val="24"/>
          <w:szCs w:val="24"/>
          <w:lang w:val="en-US"/>
        </w:rPr>
        <w:t>as per the last Equality Mainstreaming Report</w:t>
      </w:r>
      <w:r w:rsidR="00125B3B">
        <w:rPr>
          <w:rFonts w:ascii="Arial" w:eastAsia="Calibri" w:hAnsi="Arial" w:cs="Arial"/>
          <w:sz w:val="24"/>
          <w:szCs w:val="24"/>
          <w:lang w:val="en-US"/>
        </w:rPr>
        <w:t xml:space="preserve"> is</w:t>
      </w:r>
      <w:r w:rsidR="007F77E2" w:rsidRPr="007F77E2">
        <w:rPr>
          <w:rFonts w:ascii="Arial" w:eastAsia="Calibri" w:hAnsi="Arial" w:cs="Arial"/>
          <w:sz w:val="24"/>
          <w:szCs w:val="24"/>
          <w:lang w:val="en-US"/>
        </w:rPr>
        <w:t xml:space="preserve"> </w:t>
      </w:r>
      <w:r w:rsidR="007F77E2" w:rsidRPr="00054866">
        <w:rPr>
          <w:rFonts w:ascii="Arial" w:eastAsia="Calibri" w:hAnsi="Arial" w:cs="Arial"/>
          <w:sz w:val="24"/>
          <w:szCs w:val="24"/>
          <w:lang w:val="en-US"/>
        </w:rPr>
        <w:t>7</w:t>
      </w:r>
      <w:r w:rsidR="00D8681C">
        <w:rPr>
          <w:rFonts w:ascii="Arial" w:eastAsia="Calibri" w:hAnsi="Arial" w:cs="Arial"/>
          <w:sz w:val="24"/>
          <w:szCs w:val="24"/>
          <w:lang w:val="en-US"/>
        </w:rPr>
        <w:t>2.3</w:t>
      </w:r>
      <w:r w:rsidR="007F77E2" w:rsidRPr="00054866">
        <w:rPr>
          <w:rFonts w:ascii="Arial" w:eastAsia="Calibri" w:hAnsi="Arial" w:cs="Arial"/>
          <w:sz w:val="24"/>
          <w:szCs w:val="24"/>
          <w:lang w:val="en-US"/>
        </w:rPr>
        <w:t xml:space="preserve">% female </w:t>
      </w:r>
      <w:r w:rsidR="00125B3B" w:rsidRPr="00054866">
        <w:rPr>
          <w:rFonts w:ascii="Arial" w:eastAsia="Calibri" w:hAnsi="Arial" w:cs="Arial"/>
          <w:sz w:val="24"/>
          <w:szCs w:val="24"/>
          <w:lang w:val="en-US"/>
        </w:rPr>
        <w:t>2</w:t>
      </w:r>
      <w:r w:rsidR="00DD175D">
        <w:rPr>
          <w:rFonts w:ascii="Arial" w:eastAsia="Calibri" w:hAnsi="Arial" w:cs="Arial"/>
          <w:sz w:val="24"/>
          <w:szCs w:val="24"/>
          <w:lang w:val="en-US"/>
        </w:rPr>
        <w:t>8.7</w:t>
      </w:r>
      <w:r w:rsidR="007F77E2" w:rsidRPr="00054866">
        <w:rPr>
          <w:rFonts w:ascii="Arial" w:eastAsia="Calibri" w:hAnsi="Arial" w:cs="Arial"/>
          <w:sz w:val="24"/>
          <w:szCs w:val="24"/>
          <w:lang w:val="en-US"/>
        </w:rPr>
        <w:t>% male</w:t>
      </w:r>
      <w:r w:rsidR="00EF3D8A">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4961"/>
        <w:gridCol w:w="3544"/>
      </w:tblGrid>
      <w:tr w:rsidR="00D1585A" w:rsidRPr="00A16B84" w14:paraId="3840BD5F" w14:textId="77777777" w:rsidTr="00363B9D">
        <w:trPr>
          <w:trHeight w:val="648"/>
          <w:tblHeader/>
        </w:trPr>
        <w:tc>
          <w:tcPr>
            <w:tcW w:w="3681" w:type="dxa"/>
            <w:shd w:val="clear" w:color="auto" w:fill="006373"/>
            <w:tcMar>
              <w:top w:w="57" w:type="dxa"/>
            </w:tcMar>
          </w:tcPr>
          <w:p w14:paraId="11A39E88" w14:textId="77777777" w:rsidR="00D1585A" w:rsidRPr="00472F02" w:rsidRDefault="00D1585A" w:rsidP="0032441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Source of evidence </w:t>
            </w:r>
          </w:p>
        </w:tc>
        <w:tc>
          <w:tcPr>
            <w:tcW w:w="4961" w:type="dxa"/>
            <w:shd w:val="clear" w:color="auto" w:fill="006373"/>
            <w:tcMar>
              <w:top w:w="57" w:type="dxa"/>
            </w:tcMar>
          </w:tcPr>
          <w:p w14:paraId="66E8FA87"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Activity to date </w:t>
            </w:r>
          </w:p>
        </w:tc>
        <w:tc>
          <w:tcPr>
            <w:tcW w:w="3544" w:type="dxa"/>
            <w:shd w:val="clear" w:color="auto" w:fill="006373"/>
            <w:tcMar>
              <w:top w:w="57" w:type="dxa"/>
            </w:tcMar>
          </w:tcPr>
          <w:p w14:paraId="12E00C33"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Further activity required </w:t>
            </w:r>
          </w:p>
        </w:tc>
      </w:tr>
      <w:tr w:rsidR="004C1899" w:rsidRPr="00A16B84" w14:paraId="6912E11B" w14:textId="77777777" w:rsidTr="00363B9D">
        <w:tc>
          <w:tcPr>
            <w:tcW w:w="3681" w:type="dxa"/>
          </w:tcPr>
          <w:p w14:paraId="34B059D8" w14:textId="4411A20A" w:rsidR="004C1899" w:rsidRDefault="008C56A7" w:rsidP="004C1899">
            <w:pPr>
              <w:pStyle w:val="SDSHeading"/>
              <w:spacing w:before="120" w:after="120" w:line="20" w:lineRule="atLeast"/>
              <w:rPr>
                <w:b w:val="0"/>
              </w:rPr>
            </w:pPr>
            <w:r>
              <w:rPr>
                <w:b w:val="0"/>
              </w:rPr>
              <w:t>Women are more likely to have additional c</w:t>
            </w:r>
            <w:r w:rsidR="00244B0A">
              <w:rPr>
                <w:b w:val="0"/>
              </w:rPr>
              <w:t>aring responsibilities (children or adult dependents)</w:t>
            </w:r>
          </w:p>
          <w:p w14:paraId="26ADABDF" w14:textId="5515B0DC" w:rsidR="00244B0A" w:rsidRPr="00B23439" w:rsidRDefault="003767D3" w:rsidP="004C1899">
            <w:pPr>
              <w:pStyle w:val="SDSHeading"/>
              <w:spacing w:before="120" w:after="120" w:line="20" w:lineRule="atLeast"/>
              <w:rPr>
                <w:b w:val="0"/>
              </w:rPr>
            </w:pPr>
            <w:r>
              <w:rPr>
                <w:b w:val="0"/>
              </w:rPr>
              <w:t>Whilst SDS understands that men and women may both experience domestic abuse, w</w:t>
            </w:r>
            <w:r w:rsidR="008C56A7">
              <w:rPr>
                <w:b w:val="0"/>
              </w:rPr>
              <w:t xml:space="preserve">omen </w:t>
            </w:r>
            <w:r>
              <w:rPr>
                <w:b w:val="0"/>
              </w:rPr>
              <w:t xml:space="preserve">remain </w:t>
            </w:r>
            <w:r w:rsidR="008C56A7">
              <w:rPr>
                <w:b w:val="0"/>
              </w:rPr>
              <w:t xml:space="preserve">more likely to </w:t>
            </w:r>
            <w:r w:rsidR="00223942">
              <w:rPr>
                <w:b w:val="0"/>
              </w:rPr>
              <w:t xml:space="preserve">be victims of </w:t>
            </w:r>
            <w:r w:rsidR="008C56A7">
              <w:rPr>
                <w:b w:val="0"/>
              </w:rPr>
              <w:t>d</w:t>
            </w:r>
            <w:r w:rsidR="00244B0A">
              <w:rPr>
                <w:b w:val="0"/>
              </w:rPr>
              <w:t>omestic abuse</w:t>
            </w:r>
          </w:p>
        </w:tc>
        <w:tc>
          <w:tcPr>
            <w:tcW w:w="2410" w:type="dxa"/>
          </w:tcPr>
          <w:p w14:paraId="75331ACA" w14:textId="6AF058D2" w:rsidR="004C1899" w:rsidRDefault="00000000" w:rsidP="004C1899">
            <w:pPr>
              <w:pStyle w:val="SDSHeading"/>
              <w:spacing w:before="120" w:after="120" w:line="20" w:lineRule="atLeast"/>
              <w:rPr>
                <w:b w:val="0"/>
                <w:bCs w:val="0"/>
              </w:rPr>
            </w:pPr>
            <w:hyperlink r:id="rId27" w:history="1">
              <w:r w:rsidR="1A62B679" w:rsidRPr="00450C94">
                <w:rPr>
                  <w:rStyle w:val="Hyperlink"/>
                  <w:b w:val="0"/>
                  <w:bCs w:val="0"/>
                </w:rPr>
                <w:t>Equality Evidence Review</w:t>
              </w:r>
            </w:hyperlink>
            <w:r w:rsidR="00450C94">
              <w:rPr>
                <w:b w:val="0"/>
                <w:bCs w:val="0"/>
              </w:rPr>
              <w:t xml:space="preserve"> (April 2021)</w:t>
            </w:r>
          </w:p>
          <w:p w14:paraId="6FA752FD" w14:textId="04057A34" w:rsidR="00174507" w:rsidRPr="00E23D1A" w:rsidRDefault="00000000" w:rsidP="004C1899">
            <w:pPr>
              <w:pStyle w:val="SDSHeading"/>
              <w:spacing w:before="120" w:after="120" w:line="20" w:lineRule="atLeast"/>
              <w:rPr>
                <w:b w:val="0"/>
                <w:bCs w:val="0"/>
              </w:rPr>
            </w:pPr>
            <w:hyperlink r:id="rId28" w:history="1">
              <w:r w:rsidR="00AB6822" w:rsidRPr="003767D3">
                <w:rPr>
                  <w:rStyle w:val="Hyperlink"/>
                  <w:b w:val="0"/>
                  <w:bCs w:val="0"/>
                </w:rPr>
                <w:t>Women</w:t>
              </w:r>
              <w:r w:rsidR="003767D3" w:rsidRPr="003767D3">
                <w:rPr>
                  <w:rStyle w:val="Hyperlink"/>
                  <w:b w:val="0"/>
                  <w:bCs w:val="0"/>
                </w:rPr>
                <w:t>’</w:t>
              </w:r>
              <w:r w:rsidR="00AB6822" w:rsidRPr="003767D3">
                <w:rPr>
                  <w:rStyle w:val="Hyperlink"/>
                  <w:b w:val="0"/>
                  <w:bCs w:val="0"/>
                </w:rPr>
                <w:t>s Aid</w:t>
              </w:r>
            </w:hyperlink>
          </w:p>
        </w:tc>
        <w:tc>
          <w:tcPr>
            <w:tcW w:w="4961" w:type="dxa"/>
          </w:tcPr>
          <w:p w14:paraId="7D6C7020" w14:textId="24812431" w:rsidR="004C1899" w:rsidRDefault="008C56A7" w:rsidP="004C1899">
            <w:pPr>
              <w:pStyle w:val="SDSHeading"/>
              <w:spacing w:before="120" w:after="120" w:line="20" w:lineRule="atLeast"/>
              <w:rPr>
                <w:b w:val="0"/>
              </w:rPr>
            </w:pPr>
            <w:r>
              <w:rPr>
                <w:b w:val="0"/>
              </w:rPr>
              <w:t>Ability to use s</w:t>
            </w:r>
            <w:r w:rsidR="00174507">
              <w:rPr>
                <w:b w:val="0"/>
              </w:rPr>
              <w:t xml:space="preserve">pecial </w:t>
            </w:r>
            <w:r>
              <w:rPr>
                <w:b w:val="0"/>
              </w:rPr>
              <w:t>l</w:t>
            </w:r>
            <w:r w:rsidR="00174507">
              <w:rPr>
                <w:b w:val="0"/>
              </w:rPr>
              <w:t>eave</w:t>
            </w:r>
            <w:r>
              <w:rPr>
                <w:b w:val="0"/>
              </w:rPr>
              <w:t xml:space="preserve"> with discretion as support to </w:t>
            </w:r>
            <w:r w:rsidR="00223942">
              <w:rPr>
                <w:b w:val="0"/>
              </w:rPr>
              <w:t>deal with caring responsibilities and to remove themselves from situations of abuse</w:t>
            </w:r>
          </w:p>
          <w:p w14:paraId="0127B0F8" w14:textId="761A260A" w:rsidR="00174507" w:rsidRPr="00F02F6E" w:rsidRDefault="00174507" w:rsidP="004C1899">
            <w:pPr>
              <w:pStyle w:val="SDSHeading"/>
              <w:spacing w:before="120" w:after="120" w:line="20" w:lineRule="atLeast"/>
              <w:rPr>
                <w:b w:val="0"/>
              </w:rPr>
            </w:pPr>
            <w:r>
              <w:rPr>
                <w:b w:val="0"/>
              </w:rPr>
              <w:t>Guidance around additional support</w:t>
            </w:r>
          </w:p>
        </w:tc>
        <w:tc>
          <w:tcPr>
            <w:tcW w:w="3544" w:type="dxa"/>
          </w:tcPr>
          <w:p w14:paraId="1DE2DF90" w14:textId="107F18C3" w:rsidR="00F758FF" w:rsidRDefault="004673A7" w:rsidP="004C1899">
            <w:pPr>
              <w:pStyle w:val="SDSHeading"/>
              <w:spacing w:before="120" w:after="120" w:line="20" w:lineRule="atLeast"/>
              <w:rPr>
                <w:b w:val="0"/>
              </w:rPr>
            </w:pPr>
            <w:r w:rsidRPr="004673A7">
              <w:rPr>
                <w:b w:val="0"/>
              </w:rPr>
              <w:t xml:space="preserve">Work with </w:t>
            </w:r>
            <w:r w:rsidR="00845C61" w:rsidRPr="004673A7">
              <w:rPr>
                <w:b w:val="0"/>
              </w:rPr>
              <w:t>PAM OH</w:t>
            </w:r>
            <w:r>
              <w:rPr>
                <w:b w:val="0"/>
              </w:rPr>
              <w:t xml:space="preserve"> to understand referral numbers for EAP to better understand impact</w:t>
            </w:r>
            <w:r w:rsidR="00EC56CF">
              <w:rPr>
                <w:b w:val="0"/>
              </w:rPr>
              <w:t xml:space="preserve"> </w:t>
            </w:r>
            <w:r w:rsidR="00B0643B">
              <w:rPr>
                <w:b w:val="0"/>
              </w:rPr>
              <w:t xml:space="preserve">Review </w:t>
            </w:r>
            <w:r w:rsidR="008F4273">
              <w:rPr>
                <w:b w:val="0"/>
              </w:rPr>
              <w:t xml:space="preserve">SDS </w:t>
            </w:r>
            <w:r w:rsidR="00B0643B">
              <w:rPr>
                <w:b w:val="0"/>
              </w:rPr>
              <w:t>Domestic Abuse Guidance</w:t>
            </w:r>
          </w:p>
          <w:p w14:paraId="6ABCD3B6" w14:textId="3995338E" w:rsidR="00D25898" w:rsidRPr="00F02F6E" w:rsidRDefault="00D25898" w:rsidP="004C1899">
            <w:pPr>
              <w:pStyle w:val="SDSHeading"/>
              <w:spacing w:before="120" w:after="120" w:line="20" w:lineRule="atLeast"/>
              <w:rPr>
                <w:b w:val="0"/>
              </w:rPr>
            </w:pP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5072A35D" w14:textId="39C3A1F7"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D224DC" w:rsidRPr="00D224DC">
        <w:rPr>
          <w:rFonts w:ascii="Arial" w:eastAsia="Calibri" w:hAnsi="Arial" w:cs="Arial"/>
          <w:sz w:val="24"/>
          <w:szCs w:val="24"/>
          <w:lang w:val="en-US"/>
        </w:rPr>
        <w:t>LGB</w:t>
      </w:r>
      <w:r w:rsidR="00B524E3">
        <w:rPr>
          <w:rFonts w:ascii="Arial" w:eastAsia="Calibri" w:hAnsi="Arial" w:cs="Arial"/>
          <w:sz w:val="24"/>
          <w:szCs w:val="24"/>
          <w:lang w:val="en-US"/>
        </w:rPr>
        <w:t>T</w:t>
      </w:r>
      <w:r w:rsidR="00D224DC" w:rsidRPr="00D224DC">
        <w:rPr>
          <w:rFonts w:ascii="Arial" w:eastAsia="Calibri" w:hAnsi="Arial" w:cs="Arial"/>
          <w:sz w:val="24"/>
          <w:szCs w:val="24"/>
          <w:lang w:val="en-US"/>
        </w:rPr>
        <w:t xml:space="preserve"> make up 3.2% of workforce</w:t>
      </w:r>
      <w:r w:rsidR="00D224DC">
        <w:rPr>
          <w:rFonts w:ascii="Arial" w:eastAsia="Calibri" w:hAnsi="Arial" w:cs="Arial"/>
          <w:sz w:val="24"/>
          <w:szCs w:val="24"/>
          <w:lang w:val="en-US"/>
        </w:rPr>
        <w:t xml:space="preserve"> (as per disclosed sexual orientation)</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5103"/>
        <w:gridCol w:w="3402"/>
      </w:tblGrid>
      <w:tr w:rsidR="00D1585A" w:rsidRPr="00A16B84" w14:paraId="168A86D3" w14:textId="77777777" w:rsidTr="00363B9D">
        <w:trPr>
          <w:trHeight w:val="648"/>
          <w:tblHeader/>
        </w:trPr>
        <w:tc>
          <w:tcPr>
            <w:tcW w:w="3681" w:type="dxa"/>
            <w:shd w:val="clear" w:color="auto" w:fill="006373"/>
            <w:tcMar>
              <w:top w:w="57" w:type="dxa"/>
            </w:tcMar>
          </w:tcPr>
          <w:p w14:paraId="58F203C5" w14:textId="77777777" w:rsidR="00D1585A" w:rsidRPr="00472F02" w:rsidRDefault="00D1585A" w:rsidP="0032441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Source of evidence </w:t>
            </w:r>
          </w:p>
        </w:tc>
        <w:tc>
          <w:tcPr>
            <w:tcW w:w="5103" w:type="dxa"/>
            <w:shd w:val="clear" w:color="auto" w:fill="006373"/>
            <w:tcMar>
              <w:top w:w="57" w:type="dxa"/>
            </w:tcMar>
          </w:tcPr>
          <w:p w14:paraId="053A89E9"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Activity to date </w:t>
            </w:r>
          </w:p>
        </w:tc>
        <w:tc>
          <w:tcPr>
            <w:tcW w:w="3402" w:type="dxa"/>
            <w:shd w:val="clear" w:color="auto" w:fill="006373"/>
            <w:tcMar>
              <w:top w:w="57" w:type="dxa"/>
            </w:tcMar>
          </w:tcPr>
          <w:p w14:paraId="31C9673E"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Further activity required </w:t>
            </w:r>
          </w:p>
        </w:tc>
      </w:tr>
      <w:tr w:rsidR="002B4680" w:rsidRPr="00A16B84" w14:paraId="4D973A45" w14:textId="77777777" w:rsidTr="00363B9D">
        <w:tc>
          <w:tcPr>
            <w:tcW w:w="3681" w:type="dxa"/>
          </w:tcPr>
          <w:p w14:paraId="5B630333" w14:textId="51D37F33" w:rsidR="002B4680" w:rsidRPr="00B23439" w:rsidRDefault="002B4680" w:rsidP="002B4680">
            <w:pPr>
              <w:pStyle w:val="SDSHeading"/>
              <w:spacing w:before="120" w:after="120" w:line="20" w:lineRule="atLeast"/>
              <w:rPr>
                <w:b w:val="0"/>
              </w:rPr>
            </w:pPr>
            <w:r>
              <w:rPr>
                <w:b w:val="0"/>
              </w:rPr>
              <w:t>There is some evidence that</w:t>
            </w:r>
            <w:r w:rsidRPr="00A12289">
              <w:rPr>
                <w:b w:val="0"/>
              </w:rPr>
              <w:t xml:space="preserve"> </w:t>
            </w:r>
            <w:r>
              <w:rPr>
                <w:b w:val="0"/>
              </w:rPr>
              <w:t>LGB</w:t>
            </w:r>
            <w:r w:rsidR="00B524E3">
              <w:rPr>
                <w:b w:val="0"/>
              </w:rPr>
              <w:t>T</w:t>
            </w:r>
            <w:r>
              <w:rPr>
                <w:b w:val="0"/>
              </w:rPr>
              <w:t xml:space="preserve"> colleagues</w:t>
            </w:r>
            <w:r w:rsidRPr="00A12289">
              <w:rPr>
                <w:b w:val="0"/>
              </w:rPr>
              <w:t xml:space="preserve"> may be more likely to experience m</w:t>
            </w:r>
            <w:r>
              <w:rPr>
                <w:b w:val="0"/>
              </w:rPr>
              <w:t>ental ill health. This has the potential to impact absence, performance or conduct and should be considered in the application of policies to support/ manage.</w:t>
            </w:r>
          </w:p>
        </w:tc>
        <w:tc>
          <w:tcPr>
            <w:tcW w:w="2410" w:type="dxa"/>
          </w:tcPr>
          <w:p w14:paraId="646540D4" w14:textId="77777777" w:rsidR="002B4680" w:rsidRDefault="00000000" w:rsidP="002B4680">
            <w:pPr>
              <w:pStyle w:val="paragraph"/>
              <w:shd w:val="clear" w:color="auto" w:fill="FFFFFF"/>
              <w:spacing w:before="0" w:beforeAutospacing="0" w:after="0" w:afterAutospacing="0"/>
              <w:textAlignment w:val="baseline"/>
              <w:rPr>
                <w:rStyle w:val="eop"/>
                <w:rFonts w:ascii="Arial" w:eastAsiaTheme="majorEastAsia" w:hAnsi="Arial" w:cs="Arial"/>
                <w:b/>
                <w:bCs/>
                <w:color w:val="006373"/>
              </w:rPr>
            </w:pPr>
            <w:hyperlink r:id="rId29" w:tgtFrame="_blank" w:history="1">
              <w:r w:rsidR="002B4680">
                <w:rPr>
                  <w:rStyle w:val="normaltextrun"/>
                  <w:rFonts w:ascii="Arial" w:eastAsiaTheme="majorEastAsia" w:hAnsi="Arial" w:cs="Arial"/>
                  <w:color w:val="006373"/>
                  <w:u w:val="single"/>
                </w:rPr>
                <w:t>Stonewall</w:t>
              </w:r>
            </w:hyperlink>
            <w:r w:rsidR="002B4680">
              <w:rPr>
                <w:rStyle w:val="eop"/>
                <w:rFonts w:ascii="Arial" w:eastAsiaTheme="majorEastAsia" w:hAnsi="Arial" w:cs="Arial"/>
                <w:b/>
                <w:bCs/>
                <w:color w:val="006373"/>
              </w:rPr>
              <w:t> </w:t>
            </w:r>
          </w:p>
          <w:p w14:paraId="1B74E1DB" w14:textId="77777777" w:rsidR="002B4680" w:rsidRDefault="002B4680" w:rsidP="002B4680">
            <w:pPr>
              <w:pStyle w:val="paragraph"/>
              <w:shd w:val="clear" w:color="auto" w:fill="FFFFFF"/>
              <w:spacing w:before="0" w:beforeAutospacing="0" w:after="0" w:afterAutospacing="0"/>
              <w:textAlignment w:val="baseline"/>
              <w:rPr>
                <w:rFonts w:ascii="Segoe UI" w:hAnsi="Segoe UI" w:cs="Segoe UI"/>
                <w:b/>
                <w:bCs/>
                <w:color w:val="000000"/>
                <w:sz w:val="18"/>
                <w:szCs w:val="18"/>
              </w:rPr>
            </w:pPr>
          </w:p>
          <w:p w14:paraId="6E09440E" w14:textId="77777777" w:rsidR="002B4680" w:rsidRDefault="00000000" w:rsidP="002B4680">
            <w:pPr>
              <w:pStyle w:val="paragraph"/>
              <w:shd w:val="clear" w:color="auto" w:fill="FFFFFF"/>
              <w:spacing w:before="0" w:beforeAutospacing="0" w:after="0" w:afterAutospacing="0"/>
              <w:textAlignment w:val="baseline"/>
              <w:rPr>
                <w:rFonts w:ascii="Segoe UI" w:hAnsi="Segoe UI" w:cs="Segoe UI"/>
                <w:b/>
                <w:bCs/>
                <w:color w:val="000000"/>
                <w:sz w:val="18"/>
                <w:szCs w:val="18"/>
              </w:rPr>
            </w:pPr>
            <w:hyperlink r:id="rId30" w:tgtFrame="_blank" w:history="1">
              <w:r w:rsidR="002B4680">
                <w:rPr>
                  <w:rStyle w:val="normaltextrun"/>
                  <w:rFonts w:ascii="Arial" w:eastAsiaTheme="majorEastAsia" w:hAnsi="Arial" w:cs="Arial"/>
                  <w:color w:val="006373"/>
                  <w:u w:val="single"/>
                </w:rPr>
                <w:t>Rethink Mental Health</w:t>
              </w:r>
            </w:hyperlink>
            <w:r w:rsidR="002B4680">
              <w:rPr>
                <w:rStyle w:val="eop"/>
                <w:rFonts w:ascii="Arial" w:eastAsiaTheme="majorEastAsia" w:hAnsi="Arial" w:cs="Arial"/>
                <w:b/>
                <w:bCs/>
                <w:color w:val="000000"/>
              </w:rPr>
              <w:t> </w:t>
            </w:r>
          </w:p>
          <w:p w14:paraId="007E9E5D" w14:textId="77777777" w:rsidR="002B4680" w:rsidRPr="00E23D1A" w:rsidRDefault="002B4680" w:rsidP="002B4680">
            <w:pPr>
              <w:pStyle w:val="SDSHeading"/>
              <w:spacing w:before="120" w:after="120" w:line="20" w:lineRule="atLeast"/>
              <w:rPr>
                <w:b w:val="0"/>
              </w:rPr>
            </w:pPr>
          </w:p>
        </w:tc>
        <w:tc>
          <w:tcPr>
            <w:tcW w:w="5103" w:type="dxa"/>
          </w:tcPr>
          <w:p w14:paraId="7484C172" w14:textId="77777777" w:rsidR="002B4680" w:rsidRDefault="002B4680" w:rsidP="002B4680">
            <w:pPr>
              <w:pStyle w:val="SDSHeading"/>
              <w:spacing w:before="120" w:after="120" w:line="20" w:lineRule="atLeast"/>
              <w:rPr>
                <w:b w:val="0"/>
              </w:rPr>
            </w:pPr>
            <w:r w:rsidRPr="00B30DE1">
              <w:rPr>
                <w:b w:val="0"/>
              </w:rPr>
              <w:t>LGBT Allies forum organised informal tea break to support LGB</w:t>
            </w:r>
            <w:r>
              <w:rPr>
                <w:b w:val="0"/>
              </w:rPr>
              <w:t xml:space="preserve">T </w:t>
            </w:r>
            <w:r w:rsidRPr="00B30DE1">
              <w:rPr>
                <w:b w:val="0"/>
              </w:rPr>
              <w:t>colleagues</w:t>
            </w:r>
          </w:p>
          <w:p w14:paraId="14F7AFBB" w14:textId="77777777" w:rsidR="002B4680" w:rsidRDefault="002B4680" w:rsidP="002B4680">
            <w:pPr>
              <w:pStyle w:val="SDSHeading"/>
              <w:spacing w:before="120" w:after="120" w:line="20" w:lineRule="atLeast"/>
              <w:rPr>
                <w:b w:val="0"/>
              </w:rPr>
            </w:pPr>
            <w:r>
              <w:rPr>
                <w:b w:val="0"/>
              </w:rPr>
              <w:t>Return to Work and Wellbeing Conversations to inform open and honest conversation and allow early support</w:t>
            </w:r>
          </w:p>
          <w:p w14:paraId="2E8B0659" w14:textId="77777777" w:rsidR="00A4072C" w:rsidRDefault="00A4072C" w:rsidP="002B4680">
            <w:pPr>
              <w:pStyle w:val="SDSHeading"/>
              <w:spacing w:before="120" w:after="120" w:line="20" w:lineRule="atLeast"/>
              <w:rPr>
                <w:b w:val="0"/>
              </w:rPr>
            </w:pPr>
            <w:r>
              <w:rPr>
                <w:b w:val="0"/>
              </w:rPr>
              <w:t>Advise managers where appropriate of other routes of support for LGBT individuals including the LGBTi+ network group for confidential support</w:t>
            </w:r>
          </w:p>
          <w:p w14:paraId="148DF94E" w14:textId="267F582E" w:rsidR="004930AF" w:rsidRPr="00F02F6E" w:rsidRDefault="004930AF" w:rsidP="002B4680">
            <w:pPr>
              <w:pStyle w:val="SDSHeading"/>
              <w:spacing w:before="120" w:after="120" w:line="20" w:lineRule="atLeast"/>
              <w:rPr>
                <w:b w:val="0"/>
              </w:rPr>
            </w:pPr>
          </w:p>
        </w:tc>
        <w:tc>
          <w:tcPr>
            <w:tcW w:w="3402" w:type="dxa"/>
          </w:tcPr>
          <w:p w14:paraId="25A1DC90" w14:textId="4FABD2EA" w:rsidR="00F758FF" w:rsidRPr="00F02F6E" w:rsidRDefault="00F758FF" w:rsidP="00C71872">
            <w:pPr>
              <w:pStyle w:val="SDSHeading"/>
              <w:spacing w:before="120" w:after="120" w:line="20" w:lineRule="atLeast"/>
              <w:rPr>
                <w:b w:val="0"/>
              </w:rPr>
            </w:pPr>
          </w:p>
        </w:tc>
      </w:tr>
    </w:tbl>
    <w:p w14:paraId="7CE3CB2B" w14:textId="794ECBB0"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7F4AE86F"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e.g.</w:t>
      </w:r>
      <w:r w:rsidR="0087159D">
        <w:rPr>
          <w:rFonts w:ascii="Arial" w:eastAsia="Calibri" w:hAnsi="Arial" w:cs="Arial"/>
          <w:sz w:val="24"/>
          <w:szCs w:val="24"/>
          <w:lang w:val="en-US"/>
        </w:rPr>
        <w:t>,</w:t>
      </w:r>
      <w:r w:rsidR="003461F8" w:rsidRPr="00276B65">
        <w:rPr>
          <w:rFonts w:ascii="Arial" w:eastAsia="Calibri" w:hAnsi="Arial" w:cs="Arial"/>
          <w:sz w:val="24"/>
          <w:szCs w:val="24"/>
          <w:lang w:val="en-US"/>
        </w:rPr>
        <w:t xml:space="preserve"> care experience, carers,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w:t>
      </w:r>
    </w:p>
    <w:p w14:paraId="2074AF0C" w14:textId="0005D01B" w:rsidR="00F92FB9" w:rsidRPr="00D13EC1"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D13EC1">
        <w:rPr>
          <w:rFonts w:ascii="Arial" w:eastAsia="Calibri" w:hAnsi="Arial" w:cs="Arial"/>
          <w:b/>
          <w:color w:val="006373"/>
          <w:sz w:val="28"/>
          <w:szCs w:val="24"/>
          <w:lang w:val="en-US"/>
        </w:rPr>
        <w:t>Care experience</w:t>
      </w:r>
    </w:p>
    <w:p w14:paraId="13E9E99D" w14:textId="42018CC1" w:rsidR="00D1585A" w:rsidRPr="00203F23" w:rsidRDefault="00D1585A" w:rsidP="00D1585A">
      <w:pPr>
        <w:spacing w:after="200" w:line="276" w:lineRule="auto"/>
        <w:rPr>
          <w:rFonts w:ascii="Arial" w:eastAsia="Calibri" w:hAnsi="Arial" w:cs="Arial"/>
          <w:color w:val="006373"/>
          <w:sz w:val="28"/>
          <w:szCs w:val="24"/>
          <w:lang w:val="en-US"/>
        </w:rPr>
      </w:pPr>
      <w:r w:rsidRPr="00D13EC1">
        <w:rPr>
          <w:rFonts w:ascii="Arial" w:eastAsia="Calibri" w:hAnsi="Arial" w:cs="Arial"/>
          <w:b/>
          <w:sz w:val="24"/>
          <w:szCs w:val="24"/>
          <w:lang w:val="en-US"/>
        </w:rPr>
        <w:t>Context:</w:t>
      </w:r>
      <w:r w:rsidRPr="0062222E">
        <w:rPr>
          <w:rFonts w:ascii="Arial" w:eastAsia="Calibri" w:hAnsi="Arial" w:cs="Arial"/>
          <w:sz w:val="24"/>
          <w:szCs w:val="24"/>
          <w:lang w:val="en-US"/>
        </w:rPr>
        <w:t xml:space="preserve"> </w:t>
      </w:r>
      <w:r w:rsidR="00203F23">
        <w:rPr>
          <w:rFonts w:ascii="Arial" w:eastAsia="Calibri" w:hAnsi="Arial" w:cs="Arial"/>
          <w:sz w:val="24"/>
          <w:szCs w:val="24"/>
          <w:lang w:val="en-US"/>
        </w:rPr>
        <w:t xml:space="preserve">As per the latest Equality Mainstreaming Report, </w:t>
      </w:r>
      <w:r w:rsidR="00803EF0">
        <w:rPr>
          <w:rFonts w:ascii="Arial" w:eastAsia="Calibri" w:hAnsi="Arial" w:cs="Arial"/>
          <w:sz w:val="24"/>
          <w:szCs w:val="24"/>
          <w:lang w:val="en-US"/>
        </w:rPr>
        <w:t xml:space="preserve">1.1% of SDS colleagues disclosed that they are care experienced. As a </w:t>
      </w:r>
      <w:r w:rsidR="0025712C">
        <w:rPr>
          <w:rFonts w:ascii="Arial" w:eastAsia="Calibri" w:hAnsi="Arial" w:cs="Arial"/>
          <w:sz w:val="24"/>
          <w:szCs w:val="24"/>
          <w:lang w:val="en-US"/>
        </w:rPr>
        <w:t>corporate</w:t>
      </w:r>
      <w:r w:rsidR="00803EF0">
        <w:rPr>
          <w:rFonts w:ascii="Arial" w:eastAsia="Calibri" w:hAnsi="Arial" w:cs="Arial"/>
          <w:sz w:val="24"/>
          <w:szCs w:val="24"/>
          <w:lang w:val="en-US"/>
        </w:rPr>
        <w:t xml:space="preserve"> parent, SDS consider those with care experience have the same protection as those groups listed in the legislation.</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5103"/>
        <w:gridCol w:w="3402"/>
      </w:tblGrid>
      <w:tr w:rsidR="00D1585A" w:rsidRPr="00A16B84" w14:paraId="0574A2C9" w14:textId="77777777" w:rsidTr="00A04B87">
        <w:trPr>
          <w:trHeight w:val="648"/>
          <w:tblHeader/>
        </w:trPr>
        <w:tc>
          <w:tcPr>
            <w:tcW w:w="3681" w:type="dxa"/>
            <w:shd w:val="clear" w:color="auto" w:fill="006373"/>
            <w:tcMar>
              <w:top w:w="57" w:type="dxa"/>
            </w:tcMar>
          </w:tcPr>
          <w:p w14:paraId="0FB3EA4E" w14:textId="77777777" w:rsidR="00D1585A" w:rsidRPr="004F1690" w:rsidRDefault="00D1585A" w:rsidP="0032441A">
            <w:pPr>
              <w:pStyle w:val="SDSHeading"/>
              <w:spacing w:after="120"/>
              <w:rPr>
                <w:color w:val="FFFFFF" w:themeColor="background1"/>
              </w:rPr>
            </w:pPr>
            <w:r w:rsidRPr="004F1690">
              <w:rPr>
                <w:color w:val="FFFFFF" w:themeColor="background1"/>
              </w:rPr>
              <w:t>Evidence of positive or negative impact</w:t>
            </w:r>
          </w:p>
        </w:tc>
        <w:tc>
          <w:tcPr>
            <w:tcW w:w="2410" w:type="dxa"/>
            <w:shd w:val="clear" w:color="auto" w:fill="006373"/>
            <w:tcMar>
              <w:top w:w="57" w:type="dxa"/>
            </w:tcMar>
          </w:tcPr>
          <w:p w14:paraId="043063A5" w14:textId="77777777" w:rsidR="00D1585A" w:rsidRPr="004F1690" w:rsidRDefault="00D1585A" w:rsidP="0032441A">
            <w:pPr>
              <w:pStyle w:val="SDSHeading"/>
              <w:spacing w:after="120"/>
              <w:rPr>
                <w:color w:val="FFFFFF" w:themeColor="background1"/>
              </w:rPr>
            </w:pPr>
            <w:r w:rsidRPr="004F1690">
              <w:rPr>
                <w:color w:val="FFFFFF" w:themeColor="background1"/>
              </w:rPr>
              <w:t xml:space="preserve">Source of evidence </w:t>
            </w:r>
          </w:p>
        </w:tc>
        <w:tc>
          <w:tcPr>
            <w:tcW w:w="5103" w:type="dxa"/>
            <w:shd w:val="clear" w:color="auto" w:fill="006373"/>
            <w:tcMar>
              <w:top w:w="57" w:type="dxa"/>
            </w:tcMar>
          </w:tcPr>
          <w:p w14:paraId="4F6B51FC" w14:textId="77777777" w:rsidR="00D1585A" w:rsidRPr="004F1690" w:rsidRDefault="00D1585A" w:rsidP="0032441A">
            <w:pPr>
              <w:pStyle w:val="SDSHeading"/>
              <w:spacing w:after="120"/>
              <w:rPr>
                <w:color w:val="FFFFFF" w:themeColor="background1"/>
              </w:rPr>
            </w:pPr>
            <w:r w:rsidRPr="004F1690">
              <w:rPr>
                <w:color w:val="FFFFFF" w:themeColor="background1"/>
              </w:rPr>
              <w:t xml:space="preserve">Activity to date </w:t>
            </w:r>
          </w:p>
        </w:tc>
        <w:tc>
          <w:tcPr>
            <w:tcW w:w="3402" w:type="dxa"/>
            <w:shd w:val="clear" w:color="auto" w:fill="006373"/>
            <w:tcMar>
              <w:top w:w="57" w:type="dxa"/>
            </w:tcMar>
          </w:tcPr>
          <w:p w14:paraId="63350E5B" w14:textId="77777777" w:rsidR="00D1585A" w:rsidRPr="004F1690" w:rsidRDefault="00D1585A" w:rsidP="0032441A">
            <w:pPr>
              <w:pStyle w:val="SDSHeading"/>
              <w:spacing w:after="120"/>
              <w:rPr>
                <w:color w:val="FFFFFF" w:themeColor="background1"/>
              </w:rPr>
            </w:pPr>
            <w:r w:rsidRPr="004F1690">
              <w:rPr>
                <w:color w:val="FFFFFF" w:themeColor="background1"/>
              </w:rPr>
              <w:t xml:space="preserve">Further activity required </w:t>
            </w:r>
          </w:p>
        </w:tc>
      </w:tr>
      <w:tr w:rsidR="00D1585A" w:rsidRPr="00A16B84" w14:paraId="392C441A" w14:textId="77777777" w:rsidTr="00A04B87">
        <w:tc>
          <w:tcPr>
            <w:tcW w:w="3681" w:type="dxa"/>
          </w:tcPr>
          <w:p w14:paraId="6695B7CF" w14:textId="5D7BF6B1" w:rsidR="00D1585A" w:rsidRPr="00B23439" w:rsidRDefault="00EF3D8A" w:rsidP="0032441A">
            <w:pPr>
              <w:pStyle w:val="SDSHeading"/>
              <w:spacing w:before="120" w:after="120" w:line="20" w:lineRule="atLeast"/>
              <w:rPr>
                <w:b w:val="0"/>
              </w:rPr>
            </w:pPr>
            <w:r>
              <w:rPr>
                <w:b w:val="0"/>
              </w:rPr>
              <w:t>Potential</w:t>
            </w:r>
            <w:r w:rsidR="0062222E">
              <w:rPr>
                <w:b w:val="0"/>
              </w:rPr>
              <w:t xml:space="preserve"> ongoing</w:t>
            </w:r>
            <w:r>
              <w:rPr>
                <w:b w:val="0"/>
              </w:rPr>
              <w:t xml:space="preserve"> </w:t>
            </w:r>
            <w:r w:rsidR="004F1690">
              <w:rPr>
                <w:b w:val="0"/>
              </w:rPr>
              <w:t>Mental Ill Health due to ACE</w:t>
            </w:r>
            <w:r w:rsidR="003C21EB">
              <w:rPr>
                <w:b w:val="0"/>
              </w:rPr>
              <w:t>s</w:t>
            </w:r>
            <w:r w:rsidR="0062222E">
              <w:rPr>
                <w:b w:val="0"/>
              </w:rPr>
              <w:t xml:space="preserve"> (adverse childhood experiences)</w:t>
            </w:r>
          </w:p>
        </w:tc>
        <w:tc>
          <w:tcPr>
            <w:tcW w:w="2410" w:type="dxa"/>
          </w:tcPr>
          <w:p w14:paraId="18B96248" w14:textId="27AFC93D" w:rsidR="00D1585A" w:rsidRPr="00E23D1A" w:rsidRDefault="003C21EB" w:rsidP="0032441A">
            <w:pPr>
              <w:pStyle w:val="SDSHeading"/>
              <w:spacing w:before="120" w:after="120" w:line="20" w:lineRule="atLeast"/>
              <w:rPr>
                <w:b w:val="0"/>
              </w:rPr>
            </w:pPr>
            <w:r>
              <w:rPr>
                <w:b w:val="0"/>
              </w:rPr>
              <w:t>NSPCC Training</w:t>
            </w:r>
          </w:p>
        </w:tc>
        <w:tc>
          <w:tcPr>
            <w:tcW w:w="5103" w:type="dxa"/>
          </w:tcPr>
          <w:p w14:paraId="24AFCFB8" w14:textId="77777777" w:rsidR="00D13EC1" w:rsidRDefault="00D13EC1" w:rsidP="0032441A">
            <w:pPr>
              <w:pStyle w:val="SDSHeading"/>
              <w:spacing w:before="120" w:after="120" w:line="20" w:lineRule="atLeast"/>
              <w:rPr>
                <w:b w:val="0"/>
              </w:rPr>
            </w:pPr>
            <w:r>
              <w:rPr>
                <w:b w:val="0"/>
              </w:rPr>
              <w:t xml:space="preserve">Focus on MIH and Wellbeing as part of wellbeing strategy </w:t>
            </w:r>
          </w:p>
          <w:p w14:paraId="6A14FB27" w14:textId="49AD9EBF" w:rsidR="00D1585A" w:rsidRDefault="00EF3D8A" w:rsidP="0032441A">
            <w:pPr>
              <w:pStyle w:val="SDSHeading"/>
              <w:spacing w:before="120" w:after="120" w:line="20" w:lineRule="atLeast"/>
              <w:rPr>
                <w:b w:val="0"/>
              </w:rPr>
            </w:pPr>
            <w:r>
              <w:rPr>
                <w:b w:val="0"/>
              </w:rPr>
              <w:t>NSPCC training for all case team, NPO training for Head of HR and HRBP Case Advice</w:t>
            </w:r>
          </w:p>
          <w:p w14:paraId="1AFC3515" w14:textId="07360B6A" w:rsidR="0062222E" w:rsidRPr="00F02F6E" w:rsidRDefault="00D234B8" w:rsidP="0032441A">
            <w:pPr>
              <w:pStyle w:val="SDSHeading"/>
              <w:spacing w:before="120" w:after="120" w:line="20" w:lineRule="atLeast"/>
              <w:rPr>
                <w:b w:val="0"/>
              </w:rPr>
            </w:pPr>
            <w:r>
              <w:rPr>
                <w:b w:val="0"/>
              </w:rPr>
              <w:t xml:space="preserve">HR </w:t>
            </w:r>
            <w:r w:rsidR="00732EBE">
              <w:rPr>
                <w:b w:val="0"/>
              </w:rPr>
              <w:t xml:space="preserve">team </w:t>
            </w:r>
            <w:r>
              <w:rPr>
                <w:b w:val="0"/>
              </w:rPr>
              <w:t xml:space="preserve">completed </w:t>
            </w:r>
            <w:r w:rsidR="00732EBE">
              <w:rPr>
                <w:b w:val="0"/>
              </w:rPr>
              <w:t xml:space="preserve">mandatory </w:t>
            </w:r>
            <w:r w:rsidR="0062222E">
              <w:rPr>
                <w:b w:val="0"/>
              </w:rPr>
              <w:t>Corporate Parenting training</w:t>
            </w:r>
            <w:r w:rsidR="00732EBE">
              <w:rPr>
                <w:b w:val="0"/>
              </w:rPr>
              <w:t xml:space="preserve"> </w:t>
            </w:r>
          </w:p>
        </w:tc>
        <w:tc>
          <w:tcPr>
            <w:tcW w:w="3402" w:type="dxa"/>
          </w:tcPr>
          <w:p w14:paraId="588D20B2" w14:textId="6CB0A352" w:rsidR="00D1585A" w:rsidRPr="00F02F6E" w:rsidRDefault="00D1585A" w:rsidP="0032441A">
            <w:pPr>
              <w:pStyle w:val="SDSHeading"/>
              <w:spacing w:before="120" w:after="120" w:line="20" w:lineRule="atLeast"/>
              <w:rPr>
                <w:b w:val="0"/>
              </w:rPr>
            </w:pPr>
          </w:p>
        </w:tc>
      </w:tr>
    </w:tbl>
    <w:p w14:paraId="0FEF095F" w14:textId="77777777" w:rsidR="00843774" w:rsidRPr="003461F8" w:rsidRDefault="00843774" w:rsidP="00843774">
      <w:pPr>
        <w:pStyle w:val="SDSHeading"/>
        <w:numPr>
          <w:ilvl w:val="0"/>
          <w:numId w:val="5"/>
        </w:numPr>
        <w:spacing w:before="240"/>
        <w:ind w:left="567" w:hanging="567"/>
        <w:rPr>
          <w:color w:val="006373"/>
          <w:sz w:val="36"/>
        </w:rPr>
      </w:pPr>
      <w:r>
        <w:rPr>
          <w:color w:val="006373"/>
          <w:sz w:val="36"/>
        </w:rPr>
        <w:t>Island Community Impact Assessment</w:t>
      </w:r>
    </w:p>
    <w:p w14:paraId="60472BD8" w14:textId="065FD17A" w:rsidR="00843774" w:rsidRPr="00FC7CAE" w:rsidRDefault="00843774" w:rsidP="00843774">
      <w:pPr>
        <w:spacing w:before="240" w:after="200" w:line="276" w:lineRule="auto"/>
        <w:rPr>
          <w:rFonts w:ascii="Arial" w:eastAsia="Calibri" w:hAnsi="Arial" w:cs="Arial"/>
          <w:color w:val="FF0000"/>
          <w:sz w:val="24"/>
          <w:szCs w:val="24"/>
          <w:lang w:val="en-US"/>
        </w:rPr>
      </w:pPr>
      <w:r w:rsidRPr="0089561E">
        <w:rPr>
          <w:rFonts w:ascii="Arial" w:eastAsia="Calibri" w:hAnsi="Arial" w:cs="Arial"/>
          <w:sz w:val="24"/>
          <w:szCs w:val="24"/>
          <w:lang w:val="en-US"/>
        </w:rPr>
        <w:t xml:space="preserve">This section covers our commitments under the </w:t>
      </w:r>
      <w:r w:rsidR="006E118F" w:rsidRPr="0089561E">
        <w:rPr>
          <w:rFonts w:ascii="Arial" w:eastAsia="Calibri" w:hAnsi="Arial" w:cs="Arial"/>
          <w:sz w:val="24"/>
          <w:szCs w:val="24"/>
          <w:lang w:val="en-US"/>
        </w:rPr>
        <w:t>Islands (Scotland) Act 2018</w:t>
      </w:r>
      <w:r w:rsidR="00863CBD" w:rsidRPr="0089561E">
        <w:rPr>
          <w:rFonts w:ascii="Arial" w:eastAsia="Calibri" w:hAnsi="Arial" w:cs="Arial"/>
          <w:sz w:val="24"/>
          <w:szCs w:val="24"/>
          <w:lang w:val="en-US"/>
        </w:rPr>
        <w:t xml:space="preserve">. </w:t>
      </w:r>
      <w:r w:rsidRPr="0089561E">
        <w:rPr>
          <w:rFonts w:ascii="Arial" w:eastAsia="Calibri" w:hAnsi="Arial" w:cs="Arial"/>
          <w:sz w:val="24"/>
          <w:szCs w:val="24"/>
          <w:lang w:val="en-US"/>
        </w:rPr>
        <w:t xml:space="preserve">This follows the same process as the rest of the form. Please see </w:t>
      </w:r>
      <w:hyperlink r:id="rId31" w:history="1">
        <w:r w:rsidRPr="0089561E">
          <w:rPr>
            <w:rStyle w:val="Hyperlink"/>
            <w:rFonts w:eastAsia="Calibri" w:cs="Arial"/>
            <w:szCs w:val="24"/>
            <w:lang w:val="en-US"/>
          </w:rPr>
          <w:t>Scottish Government Toolkit</w:t>
        </w:r>
      </w:hyperlink>
      <w:r w:rsidR="0089561E">
        <w:rPr>
          <w:rFonts w:ascii="Arial" w:eastAsia="Calibri" w:hAnsi="Arial" w:cs="Arial"/>
          <w:sz w:val="24"/>
          <w:szCs w:val="24"/>
          <w:lang w:val="en-US"/>
        </w:rPr>
        <w:t xml:space="preserve"> </w:t>
      </w:r>
      <w:r w:rsidRPr="0089561E">
        <w:rPr>
          <w:rFonts w:ascii="Arial" w:eastAsia="Calibri" w:hAnsi="Arial" w:cs="Arial"/>
          <w:sz w:val="24"/>
          <w:szCs w:val="24"/>
          <w:lang w:val="en-US"/>
        </w:rPr>
        <w:t xml:space="preserve">for more information.  </w:t>
      </w:r>
    </w:p>
    <w:p w14:paraId="064EEFBF" w14:textId="76595083" w:rsidR="00D1585A" w:rsidRDefault="00D1585A" w:rsidP="00D1585A">
      <w:pPr>
        <w:spacing w:after="200" w:line="276" w:lineRule="auto"/>
        <w:rPr>
          <w:rFonts w:ascii="Arial" w:eastAsia="Calibri" w:hAnsi="Arial" w:cs="Arial"/>
          <w:b/>
          <w:color w:val="006373"/>
          <w:sz w:val="28"/>
          <w:szCs w:val="24"/>
          <w:lang w:val="en-US"/>
        </w:rPr>
      </w:pPr>
      <w:r w:rsidRPr="00D13EC1">
        <w:rPr>
          <w:rFonts w:ascii="Arial" w:eastAsia="Calibri" w:hAnsi="Arial" w:cs="Arial"/>
          <w:b/>
          <w:sz w:val="24"/>
          <w:szCs w:val="24"/>
          <w:lang w:val="en-US"/>
        </w:rPr>
        <w:t>Context:</w:t>
      </w:r>
      <w:r w:rsidR="004B54B8">
        <w:rPr>
          <w:rFonts w:ascii="Arial" w:eastAsia="Calibri" w:hAnsi="Arial" w:cs="Arial"/>
          <w:sz w:val="24"/>
          <w:szCs w:val="24"/>
          <w:lang w:val="en-US"/>
        </w:rPr>
        <w:t xml:space="preserve">. Given the </w:t>
      </w:r>
      <w:r w:rsidR="001C71BB">
        <w:rPr>
          <w:rFonts w:ascii="Arial" w:eastAsia="Calibri" w:hAnsi="Arial" w:cs="Arial"/>
          <w:sz w:val="24"/>
          <w:szCs w:val="24"/>
          <w:lang w:val="en-US"/>
        </w:rPr>
        <w:t>geographical reach of SDS, it is important th</w:t>
      </w:r>
      <w:r w:rsidR="00B1330F">
        <w:rPr>
          <w:rFonts w:ascii="Arial" w:eastAsia="Calibri" w:hAnsi="Arial" w:cs="Arial"/>
          <w:sz w:val="24"/>
          <w:szCs w:val="24"/>
          <w:lang w:val="en-US"/>
        </w:rPr>
        <w:t>at the differing and unique priorities of our colleagues</w:t>
      </w:r>
      <w:r w:rsidR="00C95FEA">
        <w:rPr>
          <w:rFonts w:ascii="Arial" w:eastAsia="Calibri" w:hAnsi="Arial" w:cs="Arial"/>
          <w:sz w:val="24"/>
          <w:szCs w:val="24"/>
          <w:lang w:val="en-US"/>
        </w:rPr>
        <w:t xml:space="preserve"> in our island communities are given fair consideration to ensure</w:t>
      </w:r>
      <w:r w:rsidR="00A90080">
        <w:rPr>
          <w:rFonts w:ascii="Arial" w:eastAsia="Calibri" w:hAnsi="Arial" w:cs="Arial"/>
          <w:sz w:val="24"/>
          <w:szCs w:val="24"/>
          <w:lang w:val="en-US"/>
        </w:rPr>
        <w:t xml:space="preserve"> inclusion.</w:t>
      </w:r>
      <w:r w:rsidR="00C95FEA">
        <w:rPr>
          <w:rFonts w:ascii="Arial" w:eastAsia="Calibri" w:hAnsi="Arial" w:cs="Arial"/>
          <w:sz w:val="24"/>
          <w:szCs w:val="24"/>
          <w:lang w:val="en-US"/>
        </w:rPr>
        <w:t xml:space="preserve"> </w:t>
      </w:r>
      <w:r w:rsidR="004B54B8">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AACB8F1" w14:textId="77777777" w:rsidTr="0032441A">
        <w:trPr>
          <w:trHeight w:val="648"/>
          <w:tblHeader/>
        </w:trPr>
        <w:tc>
          <w:tcPr>
            <w:tcW w:w="3681" w:type="dxa"/>
            <w:shd w:val="clear" w:color="auto" w:fill="006373"/>
            <w:tcMar>
              <w:top w:w="57" w:type="dxa"/>
            </w:tcMar>
          </w:tcPr>
          <w:p w14:paraId="1D501BAD" w14:textId="77777777" w:rsidR="00D1585A" w:rsidRPr="00472F02" w:rsidRDefault="00D1585A" w:rsidP="0032441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2542728C"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rsidP="0032441A">
            <w:pPr>
              <w:pStyle w:val="SDSHeading"/>
              <w:spacing w:after="120"/>
              <w:rPr>
                <w:color w:val="FFFFFF" w:themeColor="background1"/>
              </w:rPr>
            </w:pPr>
            <w:r w:rsidRPr="00472F02">
              <w:rPr>
                <w:color w:val="FFFFFF" w:themeColor="background1"/>
              </w:rPr>
              <w:t xml:space="preserve">Further activity required </w:t>
            </w:r>
          </w:p>
        </w:tc>
      </w:tr>
      <w:tr w:rsidR="00D1585A" w:rsidRPr="00637671" w14:paraId="39572063" w14:textId="77777777" w:rsidTr="0032441A">
        <w:tc>
          <w:tcPr>
            <w:tcW w:w="3681" w:type="dxa"/>
          </w:tcPr>
          <w:p w14:paraId="3F3FCECA" w14:textId="6461C82B" w:rsidR="00D1585A" w:rsidRPr="00637671" w:rsidRDefault="0062222E" w:rsidP="0032441A">
            <w:pPr>
              <w:pStyle w:val="SDSHeading"/>
              <w:spacing w:before="120" w:after="120" w:line="20" w:lineRule="atLeast"/>
              <w:rPr>
                <w:b w:val="0"/>
              </w:rPr>
            </w:pPr>
            <w:r w:rsidRPr="00637671">
              <w:rPr>
                <w:b w:val="0"/>
              </w:rPr>
              <w:t>Reasonable Adjustment kit can be more challenging to get to areas outwith the Scottish Mainland</w:t>
            </w:r>
          </w:p>
        </w:tc>
        <w:tc>
          <w:tcPr>
            <w:tcW w:w="2410" w:type="dxa"/>
          </w:tcPr>
          <w:p w14:paraId="0DED020A" w14:textId="7B2B34F0" w:rsidR="00D1585A" w:rsidRPr="00637671" w:rsidRDefault="0062222E" w:rsidP="0032441A">
            <w:pPr>
              <w:pStyle w:val="SDSHeading"/>
              <w:spacing w:before="120" w:after="120" w:line="20" w:lineRule="atLeast"/>
              <w:rPr>
                <w:b w:val="0"/>
              </w:rPr>
            </w:pPr>
            <w:r w:rsidRPr="00637671">
              <w:rPr>
                <w:b w:val="0"/>
              </w:rPr>
              <w:t>Internal Procurement Contracts</w:t>
            </w:r>
          </w:p>
        </w:tc>
        <w:tc>
          <w:tcPr>
            <w:tcW w:w="3827" w:type="dxa"/>
          </w:tcPr>
          <w:p w14:paraId="796AD0D7" w14:textId="77777777" w:rsidR="00D1585A" w:rsidRDefault="0056737F" w:rsidP="0032441A">
            <w:pPr>
              <w:pStyle w:val="SDSHeading"/>
              <w:spacing w:before="120" w:after="120" w:line="20" w:lineRule="atLeast"/>
              <w:rPr>
                <w:b w:val="0"/>
              </w:rPr>
            </w:pPr>
            <w:r>
              <w:rPr>
                <w:b w:val="0"/>
              </w:rPr>
              <w:t>Working with suppliers to understand</w:t>
            </w:r>
            <w:r w:rsidR="00BA5907">
              <w:rPr>
                <w:b w:val="0"/>
              </w:rPr>
              <w:t xml:space="preserve"> and mitigate barriers to delivery to mainland. Working with Procurement and Facilities to ensure different route for kit delivery to Islands if required.</w:t>
            </w:r>
          </w:p>
          <w:p w14:paraId="0E7790BA" w14:textId="77777777" w:rsidR="00A04B87" w:rsidRDefault="00A04B87" w:rsidP="0032441A">
            <w:pPr>
              <w:pStyle w:val="SDSHeading"/>
              <w:spacing w:before="120" w:after="120" w:line="20" w:lineRule="atLeast"/>
              <w:rPr>
                <w:b w:val="0"/>
              </w:rPr>
            </w:pPr>
          </w:p>
          <w:p w14:paraId="1060AE70" w14:textId="77777777" w:rsidR="00A04B87" w:rsidRDefault="00A04B87" w:rsidP="0032441A">
            <w:pPr>
              <w:pStyle w:val="SDSHeading"/>
              <w:spacing w:before="120" w:after="120" w:line="20" w:lineRule="atLeast"/>
              <w:rPr>
                <w:b w:val="0"/>
              </w:rPr>
            </w:pPr>
          </w:p>
          <w:p w14:paraId="667E052C" w14:textId="77777777" w:rsidR="00A04B87" w:rsidRDefault="00A04B87" w:rsidP="0032441A">
            <w:pPr>
              <w:pStyle w:val="SDSHeading"/>
              <w:spacing w:before="120" w:after="120" w:line="20" w:lineRule="atLeast"/>
              <w:rPr>
                <w:b w:val="0"/>
              </w:rPr>
            </w:pPr>
          </w:p>
          <w:p w14:paraId="171D4B58" w14:textId="77777777" w:rsidR="00A04B87" w:rsidRDefault="00A04B87" w:rsidP="0032441A">
            <w:pPr>
              <w:pStyle w:val="SDSHeading"/>
              <w:spacing w:before="120" w:after="120" w:line="20" w:lineRule="atLeast"/>
              <w:rPr>
                <w:b w:val="0"/>
              </w:rPr>
            </w:pPr>
          </w:p>
          <w:p w14:paraId="5873E743" w14:textId="0B996751" w:rsidR="00A04B87" w:rsidRPr="00637671" w:rsidRDefault="00A04B87" w:rsidP="0032441A">
            <w:pPr>
              <w:pStyle w:val="SDSHeading"/>
              <w:spacing w:before="120" w:after="120" w:line="20" w:lineRule="atLeast"/>
              <w:rPr>
                <w:b w:val="0"/>
              </w:rPr>
            </w:pPr>
          </w:p>
        </w:tc>
        <w:tc>
          <w:tcPr>
            <w:tcW w:w="4678" w:type="dxa"/>
          </w:tcPr>
          <w:p w14:paraId="717BE6EE" w14:textId="5AA6B19A" w:rsidR="00D1585A" w:rsidRPr="00637671" w:rsidRDefault="00D1585A" w:rsidP="0032441A">
            <w:pPr>
              <w:pStyle w:val="SDSHeading"/>
              <w:spacing w:before="120" w:after="120" w:line="20" w:lineRule="atLeast"/>
              <w:rPr>
                <w:b w:val="0"/>
              </w:rPr>
            </w:pPr>
          </w:p>
        </w:tc>
      </w:tr>
    </w:tbl>
    <w:p w14:paraId="262BF959" w14:textId="47F83743" w:rsidR="00FE31E0" w:rsidRPr="00484744" w:rsidRDefault="00843774" w:rsidP="00637671">
      <w:pPr>
        <w:pStyle w:val="ListParagraph"/>
        <w:spacing w:before="240"/>
        <w:ind w:left="567"/>
        <w:rPr>
          <w:rFonts w:ascii="Arial" w:hAnsi="Arial" w:cs="Arial"/>
          <w:b/>
          <w:color w:val="006373"/>
          <w:sz w:val="36"/>
          <w:highlight w:val="yellow"/>
        </w:rPr>
      </w:pPr>
      <w:r>
        <w:rPr>
          <w:rFonts w:ascii="Arial" w:hAnsi="Arial" w:cs="Arial"/>
          <w:b/>
          <w:color w:val="006373"/>
          <w:sz w:val="36"/>
        </w:rPr>
        <w:t>5</w:t>
      </w:r>
      <w:r w:rsidR="00637671">
        <w:rPr>
          <w:rFonts w:ascii="Arial" w:hAnsi="Arial" w:cs="Arial"/>
          <w:b/>
          <w:color w:val="006373"/>
          <w:sz w:val="36"/>
        </w:rPr>
        <w:t xml:space="preserve">. </w:t>
      </w:r>
      <w:r w:rsidR="00FE31E0" w:rsidRPr="00637671">
        <w:rPr>
          <w:rFonts w:ascii="Arial" w:hAnsi="Arial" w:cs="Arial"/>
          <w:b/>
          <w:color w:val="006373"/>
          <w:sz w:val="36"/>
        </w:rPr>
        <w:t>Action Plan</w:t>
      </w:r>
    </w:p>
    <w:p w14:paraId="0BC4E9A9" w14:textId="77777777" w:rsidR="00FE31E0" w:rsidRDefault="00FE31E0" w:rsidP="00FE31E0">
      <w:pPr>
        <w:rPr>
          <w:rFonts w:ascii="Arial" w:hAnsi="Arial" w:cs="Arial"/>
          <w:b/>
          <w:sz w:val="24"/>
        </w:rPr>
      </w:pPr>
    </w:p>
    <w:p w14:paraId="43F02462" w14:textId="0D791683" w:rsidR="00FE31E0" w:rsidRPr="00757FA3" w:rsidRDefault="00FE31E0" w:rsidP="00A04B87">
      <w:pPr>
        <w:spacing w:after="240" w:line="276" w:lineRule="auto"/>
        <w:rPr>
          <w:rFonts w:ascii="Arial" w:hAnsi="Arial" w:cs="Arial"/>
          <w:szCs w:val="24"/>
        </w:rPr>
      </w:pPr>
      <w:r w:rsidRPr="00757FA3">
        <w:rPr>
          <w:rFonts w:ascii="Arial" w:hAnsi="Arial" w:cs="Arial"/>
          <w:sz w:val="24"/>
        </w:rPr>
        <w:t xml:space="preserve">The SRO is responsible for all actions. </w:t>
      </w:r>
    </w:p>
    <w:tbl>
      <w:tblPr>
        <w:tblStyle w:val="TableGrid"/>
        <w:tblW w:w="14596" w:type="dxa"/>
        <w:tblLook w:val="04A0" w:firstRow="1" w:lastRow="0" w:firstColumn="1" w:lastColumn="0" w:noHBand="0" w:noVBand="1"/>
      </w:tblPr>
      <w:tblGrid>
        <w:gridCol w:w="4673"/>
        <w:gridCol w:w="1843"/>
        <w:gridCol w:w="3685"/>
        <w:gridCol w:w="2694"/>
        <w:gridCol w:w="1701"/>
      </w:tblGrid>
      <w:tr w:rsidR="00441B78" w14:paraId="472AFB79" w14:textId="77777777" w:rsidTr="00A04B87">
        <w:trPr>
          <w:cantSplit/>
          <w:tblHeader/>
        </w:trPr>
        <w:tc>
          <w:tcPr>
            <w:tcW w:w="4673"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1843"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3685"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694"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701"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5E375A" w:rsidRPr="00A95E7F" w14:paraId="22F7654D" w14:textId="77777777" w:rsidTr="00A04B87">
        <w:tc>
          <w:tcPr>
            <w:tcW w:w="4673" w:type="dxa"/>
          </w:tcPr>
          <w:p w14:paraId="2B10A1F0" w14:textId="7FED1BD6" w:rsidR="005E375A" w:rsidRPr="005E375A" w:rsidRDefault="005E375A" w:rsidP="4EFA0D0D">
            <w:pPr>
              <w:spacing w:before="120" w:after="120"/>
              <w:rPr>
                <w:rFonts w:ascii="Arial" w:hAnsi="Arial" w:cs="Arial"/>
                <w:bCs/>
                <w:sz w:val="24"/>
                <w:szCs w:val="24"/>
              </w:rPr>
            </w:pPr>
            <w:r w:rsidRPr="4EFA0D0D">
              <w:rPr>
                <w:rFonts w:ascii="Arial" w:hAnsi="Arial" w:cs="Arial"/>
                <w:sz w:val="24"/>
                <w:szCs w:val="24"/>
              </w:rPr>
              <w:t>Development of process with Resourcing team and people managers to support early disclosure of health conditions and ensure that Neurodiversity, Access to Work, Occupational Health or other support can be put in place as soon as possible from accepting an offer with SDS or diagnosis. This should mitigate probation extensions due to awaiting RA recommendations/ kit and support early RAs to facilitate good performance and suitable attendance</w:t>
            </w:r>
          </w:p>
        </w:tc>
        <w:tc>
          <w:tcPr>
            <w:tcW w:w="1843" w:type="dxa"/>
          </w:tcPr>
          <w:p w14:paraId="382137EC" w14:textId="77777777" w:rsidR="005E375A" w:rsidRPr="005E375A" w:rsidRDefault="005E375A" w:rsidP="0032441A">
            <w:pPr>
              <w:spacing w:before="120" w:after="120"/>
              <w:rPr>
                <w:rFonts w:ascii="Arial" w:eastAsia="Times New Roman" w:hAnsi="Arial" w:cs="Arial"/>
                <w:sz w:val="24"/>
                <w:szCs w:val="24"/>
              </w:rPr>
            </w:pPr>
            <w:r w:rsidRPr="005E375A">
              <w:rPr>
                <w:rFonts w:ascii="Arial" w:eastAsia="Times New Roman" w:hAnsi="Arial" w:cs="Arial"/>
                <w:sz w:val="24"/>
                <w:szCs w:val="24"/>
              </w:rPr>
              <w:t>Disability</w:t>
            </w:r>
          </w:p>
        </w:tc>
        <w:tc>
          <w:tcPr>
            <w:tcW w:w="3685" w:type="dxa"/>
          </w:tcPr>
          <w:p w14:paraId="2FED7B6E" w14:textId="77777777" w:rsidR="005E375A" w:rsidRDefault="002236BA" w:rsidP="0032441A">
            <w:pPr>
              <w:spacing w:before="120" w:after="120"/>
              <w:rPr>
                <w:rFonts w:ascii="Arial" w:hAnsi="Arial" w:cs="Arial"/>
                <w:sz w:val="24"/>
                <w:szCs w:val="24"/>
              </w:rPr>
            </w:pPr>
            <w:r>
              <w:rPr>
                <w:rFonts w:ascii="Arial" w:hAnsi="Arial" w:cs="Arial"/>
                <w:sz w:val="24"/>
                <w:szCs w:val="24"/>
              </w:rPr>
              <w:t>Less probation ext</w:t>
            </w:r>
            <w:r w:rsidR="007A305C">
              <w:rPr>
                <w:rFonts w:ascii="Arial" w:hAnsi="Arial" w:cs="Arial"/>
                <w:sz w:val="24"/>
                <w:szCs w:val="24"/>
              </w:rPr>
              <w:t>ension</w:t>
            </w:r>
            <w:r w:rsidR="00A70C31">
              <w:rPr>
                <w:rFonts w:ascii="Arial" w:hAnsi="Arial" w:cs="Arial"/>
                <w:sz w:val="24"/>
                <w:szCs w:val="24"/>
              </w:rPr>
              <w:t>s to allow RAs to be implemented</w:t>
            </w:r>
          </w:p>
          <w:p w14:paraId="6D6B3A5D" w14:textId="0D270DEE" w:rsidR="00A70C31" w:rsidRPr="00A95E7F" w:rsidRDefault="00A70C31" w:rsidP="0032441A">
            <w:pPr>
              <w:spacing w:before="120" w:after="120"/>
              <w:rPr>
                <w:rFonts w:ascii="Arial" w:hAnsi="Arial" w:cs="Arial"/>
                <w:sz w:val="24"/>
                <w:szCs w:val="24"/>
              </w:rPr>
            </w:pPr>
            <w:r>
              <w:rPr>
                <w:rFonts w:ascii="Arial" w:hAnsi="Arial" w:cs="Arial"/>
                <w:sz w:val="24"/>
                <w:szCs w:val="24"/>
              </w:rPr>
              <w:t>Better understanding of disabilities and underlying health in people managers</w:t>
            </w:r>
          </w:p>
        </w:tc>
        <w:tc>
          <w:tcPr>
            <w:tcW w:w="2694" w:type="dxa"/>
          </w:tcPr>
          <w:p w14:paraId="05E3DA94" w14:textId="77777777" w:rsidR="005E375A" w:rsidRDefault="00A70C31" w:rsidP="0032441A">
            <w:pPr>
              <w:spacing w:before="120" w:after="120"/>
              <w:rPr>
                <w:rFonts w:ascii="Arial" w:hAnsi="Arial" w:cs="Arial"/>
                <w:sz w:val="24"/>
                <w:szCs w:val="24"/>
              </w:rPr>
            </w:pPr>
            <w:r>
              <w:rPr>
                <w:rFonts w:ascii="Arial" w:hAnsi="Arial" w:cs="Arial"/>
                <w:sz w:val="24"/>
                <w:szCs w:val="24"/>
              </w:rPr>
              <w:t>Agresso</w:t>
            </w:r>
            <w:r w:rsidR="004A125B">
              <w:rPr>
                <w:rFonts w:ascii="Arial" w:hAnsi="Arial" w:cs="Arial"/>
                <w:sz w:val="24"/>
                <w:szCs w:val="24"/>
              </w:rPr>
              <w:t xml:space="preserve"> statistics (number of probation extensions</w:t>
            </w:r>
            <w:r w:rsidR="00757338">
              <w:rPr>
                <w:rFonts w:ascii="Arial" w:hAnsi="Arial" w:cs="Arial"/>
                <w:sz w:val="24"/>
                <w:szCs w:val="24"/>
              </w:rPr>
              <w:t xml:space="preserve"> and reasons)</w:t>
            </w:r>
          </w:p>
          <w:p w14:paraId="20C0F18D" w14:textId="77777777" w:rsidR="00757338" w:rsidRDefault="00757338" w:rsidP="0032441A">
            <w:pPr>
              <w:spacing w:before="120" w:after="120"/>
              <w:rPr>
                <w:rFonts w:ascii="Arial" w:hAnsi="Arial" w:cs="Arial"/>
                <w:sz w:val="24"/>
                <w:szCs w:val="24"/>
              </w:rPr>
            </w:pPr>
          </w:p>
          <w:p w14:paraId="5667F496" w14:textId="77777777" w:rsidR="00757338" w:rsidRDefault="00757338" w:rsidP="0032441A">
            <w:pPr>
              <w:spacing w:before="120" w:after="120"/>
              <w:rPr>
                <w:rFonts w:ascii="Arial" w:hAnsi="Arial" w:cs="Arial"/>
                <w:sz w:val="24"/>
                <w:szCs w:val="24"/>
              </w:rPr>
            </w:pPr>
            <w:r>
              <w:rPr>
                <w:rFonts w:ascii="Arial" w:hAnsi="Arial" w:cs="Arial"/>
                <w:sz w:val="24"/>
                <w:szCs w:val="24"/>
              </w:rPr>
              <w:t>Manager feedback (qualitative)</w:t>
            </w:r>
          </w:p>
          <w:p w14:paraId="45AAF5A0" w14:textId="36222165" w:rsidR="00757338" w:rsidRPr="00A95E7F" w:rsidRDefault="00757338" w:rsidP="0032441A">
            <w:pPr>
              <w:spacing w:before="120" w:after="120"/>
              <w:rPr>
                <w:rFonts w:ascii="Arial" w:hAnsi="Arial" w:cs="Arial"/>
                <w:sz w:val="24"/>
                <w:szCs w:val="24"/>
              </w:rPr>
            </w:pPr>
          </w:p>
        </w:tc>
        <w:tc>
          <w:tcPr>
            <w:tcW w:w="1701" w:type="dxa"/>
          </w:tcPr>
          <w:p w14:paraId="4A9DCE12" w14:textId="3EE7DE7B" w:rsidR="005E375A" w:rsidRPr="00A95E7F" w:rsidRDefault="00A4072C" w:rsidP="0032441A">
            <w:pPr>
              <w:spacing w:before="120" w:after="120"/>
              <w:rPr>
                <w:rFonts w:ascii="Arial" w:hAnsi="Arial" w:cs="Arial"/>
                <w:sz w:val="24"/>
                <w:szCs w:val="24"/>
              </w:rPr>
            </w:pPr>
            <w:r>
              <w:rPr>
                <w:rFonts w:ascii="Arial" w:hAnsi="Arial" w:cs="Arial"/>
                <w:sz w:val="24"/>
                <w:szCs w:val="24"/>
              </w:rPr>
              <w:t>End of August 2022</w:t>
            </w:r>
          </w:p>
        </w:tc>
      </w:tr>
      <w:tr w:rsidR="00A4072C" w:rsidRPr="00A95E7F" w14:paraId="27CD24E4" w14:textId="77777777" w:rsidTr="00A04B87">
        <w:tc>
          <w:tcPr>
            <w:tcW w:w="4673" w:type="dxa"/>
          </w:tcPr>
          <w:p w14:paraId="2BE7B34B" w14:textId="77777777" w:rsidR="00A4072C" w:rsidRDefault="00A4072C" w:rsidP="00A4072C">
            <w:pPr>
              <w:pStyle w:val="SDSHeading"/>
              <w:spacing w:before="120" w:after="120" w:line="20" w:lineRule="atLeast"/>
              <w:rPr>
                <w:b w:val="0"/>
              </w:rPr>
            </w:pPr>
            <w:r w:rsidRPr="004673A7">
              <w:rPr>
                <w:b w:val="0"/>
              </w:rPr>
              <w:t>Work with PAM OH</w:t>
            </w:r>
            <w:r>
              <w:rPr>
                <w:b w:val="0"/>
              </w:rPr>
              <w:t xml:space="preserve"> to understand referral numbers for EAP to better understand impact Review SDS Domestic Abuse Guidance</w:t>
            </w:r>
          </w:p>
          <w:p w14:paraId="62F0301A" w14:textId="77777777" w:rsidR="00A4072C" w:rsidRPr="006E4B59" w:rsidRDefault="00A4072C" w:rsidP="04BA2CA4">
            <w:pPr>
              <w:pStyle w:val="SDSHeading"/>
              <w:spacing w:before="120" w:after="120" w:line="20" w:lineRule="atLeast"/>
              <w:rPr>
                <w:rFonts w:cs="Arial"/>
                <w:b w:val="0"/>
                <w:bCs w:val="0"/>
              </w:rPr>
            </w:pPr>
          </w:p>
        </w:tc>
        <w:tc>
          <w:tcPr>
            <w:tcW w:w="1843" w:type="dxa"/>
          </w:tcPr>
          <w:p w14:paraId="3372458A" w14:textId="0EBF133B" w:rsidR="00A4072C" w:rsidRPr="005E375A" w:rsidRDefault="006E6C56" w:rsidP="0032441A">
            <w:pPr>
              <w:spacing w:before="120" w:after="120"/>
              <w:rPr>
                <w:rFonts w:ascii="Arial" w:eastAsia="Times New Roman" w:hAnsi="Arial" w:cs="Arial"/>
                <w:sz w:val="24"/>
                <w:szCs w:val="24"/>
              </w:rPr>
            </w:pPr>
            <w:r>
              <w:rPr>
                <w:rFonts w:ascii="Arial" w:eastAsia="Times New Roman" w:hAnsi="Arial" w:cs="Arial"/>
                <w:sz w:val="24"/>
                <w:szCs w:val="24"/>
              </w:rPr>
              <w:t>Gender</w:t>
            </w:r>
          </w:p>
        </w:tc>
        <w:tc>
          <w:tcPr>
            <w:tcW w:w="3685" w:type="dxa"/>
          </w:tcPr>
          <w:p w14:paraId="41E28EC8" w14:textId="7903672F" w:rsidR="00A4072C" w:rsidRPr="00AF0A61" w:rsidRDefault="006E6C56" w:rsidP="0032441A">
            <w:pPr>
              <w:spacing w:before="120" w:after="120"/>
              <w:rPr>
                <w:rFonts w:ascii="Arial" w:hAnsi="Arial" w:cs="Arial"/>
                <w:sz w:val="24"/>
                <w:szCs w:val="24"/>
              </w:rPr>
            </w:pPr>
            <w:r>
              <w:rPr>
                <w:rFonts w:ascii="Arial" w:hAnsi="Arial" w:cs="Arial"/>
                <w:sz w:val="24"/>
                <w:szCs w:val="24"/>
              </w:rPr>
              <w:t>Improved understanding of number of colleagues within SDS who may need additional support due to personal circumstances</w:t>
            </w:r>
            <w:r w:rsidR="007548A1">
              <w:rPr>
                <w:rFonts w:ascii="Arial" w:hAnsi="Arial" w:cs="Arial"/>
                <w:sz w:val="24"/>
                <w:szCs w:val="24"/>
              </w:rPr>
              <w:t xml:space="preserve"> and any insight they have around what support may look like</w:t>
            </w:r>
          </w:p>
        </w:tc>
        <w:tc>
          <w:tcPr>
            <w:tcW w:w="2694" w:type="dxa"/>
          </w:tcPr>
          <w:p w14:paraId="2B8C6BB8" w14:textId="6622E94C" w:rsidR="00A4072C" w:rsidRDefault="006E6C56" w:rsidP="0032441A">
            <w:pPr>
              <w:spacing w:before="120" w:after="120"/>
              <w:rPr>
                <w:rFonts w:ascii="Arial" w:hAnsi="Arial" w:cs="Arial"/>
                <w:sz w:val="24"/>
                <w:szCs w:val="24"/>
              </w:rPr>
            </w:pPr>
            <w:r>
              <w:rPr>
                <w:rFonts w:ascii="Arial" w:hAnsi="Arial" w:cs="Arial"/>
                <w:sz w:val="24"/>
                <w:szCs w:val="24"/>
              </w:rPr>
              <w:t>PAM OH Data</w:t>
            </w:r>
          </w:p>
        </w:tc>
        <w:tc>
          <w:tcPr>
            <w:tcW w:w="1701" w:type="dxa"/>
          </w:tcPr>
          <w:p w14:paraId="450D3C3F" w14:textId="6DB1FAD1" w:rsidR="00A4072C" w:rsidRDefault="007548A1" w:rsidP="0032441A">
            <w:pPr>
              <w:spacing w:before="120" w:after="120"/>
              <w:rPr>
                <w:rFonts w:ascii="Arial" w:hAnsi="Arial" w:cs="Arial"/>
                <w:sz w:val="24"/>
                <w:szCs w:val="24"/>
              </w:rPr>
            </w:pPr>
            <w:r>
              <w:rPr>
                <w:rFonts w:ascii="Arial" w:hAnsi="Arial" w:cs="Arial"/>
                <w:sz w:val="24"/>
                <w:szCs w:val="24"/>
              </w:rPr>
              <w:t>End of June 2022</w:t>
            </w:r>
          </w:p>
        </w:tc>
      </w:tr>
      <w:tr w:rsidR="005E375A" w:rsidRPr="00A95E7F" w14:paraId="794325A4" w14:textId="77777777" w:rsidTr="00A04B87">
        <w:tc>
          <w:tcPr>
            <w:tcW w:w="4673" w:type="dxa"/>
          </w:tcPr>
          <w:p w14:paraId="561FDDB0" w14:textId="3E08E865" w:rsidR="005E375A" w:rsidRPr="006E4B59" w:rsidRDefault="006E4B59" w:rsidP="04BA2CA4">
            <w:pPr>
              <w:pStyle w:val="SDSHeading"/>
              <w:spacing w:before="120" w:after="120" w:line="20" w:lineRule="atLeast"/>
              <w:rPr>
                <w:rFonts w:cs="Arial"/>
                <w:b w:val="0"/>
                <w:bCs w:val="0"/>
              </w:rPr>
            </w:pPr>
            <w:r w:rsidRPr="006E4B59">
              <w:rPr>
                <w:rFonts w:cs="Arial"/>
                <w:b w:val="0"/>
                <w:bCs w:val="0"/>
              </w:rPr>
              <w:t>Further maternity research to support continuous improvement in support for this area, including work in progress to make PRA easier to use and to inform reasonable adjustments, also to support positive recruitment outcomes</w:t>
            </w:r>
          </w:p>
        </w:tc>
        <w:tc>
          <w:tcPr>
            <w:tcW w:w="1843" w:type="dxa"/>
          </w:tcPr>
          <w:p w14:paraId="1F889F1A" w14:textId="77777777" w:rsidR="005E375A" w:rsidRPr="005E375A" w:rsidRDefault="005E375A" w:rsidP="0032441A">
            <w:pPr>
              <w:spacing w:before="120" w:after="120"/>
              <w:rPr>
                <w:rFonts w:ascii="Arial" w:eastAsia="Times New Roman" w:hAnsi="Arial" w:cs="Arial"/>
                <w:sz w:val="24"/>
                <w:szCs w:val="24"/>
              </w:rPr>
            </w:pPr>
            <w:r w:rsidRPr="005E375A">
              <w:rPr>
                <w:rFonts w:ascii="Arial" w:eastAsia="Times New Roman" w:hAnsi="Arial" w:cs="Arial"/>
                <w:sz w:val="24"/>
                <w:szCs w:val="24"/>
              </w:rPr>
              <w:t xml:space="preserve">Pregnancy and Maternity </w:t>
            </w:r>
          </w:p>
        </w:tc>
        <w:tc>
          <w:tcPr>
            <w:tcW w:w="3685" w:type="dxa"/>
          </w:tcPr>
          <w:p w14:paraId="574C6D14" w14:textId="05AFA48C" w:rsidR="005E375A" w:rsidRPr="00A95E7F" w:rsidRDefault="00AF0A61" w:rsidP="0032441A">
            <w:pPr>
              <w:spacing w:before="120" w:after="120"/>
              <w:rPr>
                <w:rFonts w:ascii="Arial" w:hAnsi="Arial" w:cs="Arial"/>
                <w:sz w:val="24"/>
                <w:szCs w:val="24"/>
              </w:rPr>
            </w:pPr>
            <w:r w:rsidRPr="00AF0A61">
              <w:rPr>
                <w:rFonts w:ascii="Arial" w:hAnsi="Arial" w:cs="Arial"/>
                <w:sz w:val="24"/>
                <w:szCs w:val="24"/>
              </w:rPr>
              <w:t>Supportive Maternity journey and reduced risks to pregnant colleagues - person-centred approach too development opportunities</w:t>
            </w:r>
          </w:p>
        </w:tc>
        <w:tc>
          <w:tcPr>
            <w:tcW w:w="2694" w:type="dxa"/>
          </w:tcPr>
          <w:p w14:paraId="2A0180CB" w14:textId="2C360BE6" w:rsidR="005E375A" w:rsidRPr="00A95E7F" w:rsidRDefault="00A47B49" w:rsidP="0032441A">
            <w:pPr>
              <w:spacing w:before="120" w:after="120"/>
              <w:rPr>
                <w:rFonts w:ascii="Arial" w:hAnsi="Arial" w:cs="Arial"/>
                <w:sz w:val="24"/>
                <w:szCs w:val="24"/>
              </w:rPr>
            </w:pPr>
            <w:r>
              <w:rPr>
                <w:rFonts w:ascii="Arial" w:hAnsi="Arial" w:cs="Arial"/>
                <w:sz w:val="24"/>
                <w:szCs w:val="24"/>
              </w:rPr>
              <w:t>Masters Dissertation Project action planning will determine this</w:t>
            </w:r>
          </w:p>
        </w:tc>
        <w:tc>
          <w:tcPr>
            <w:tcW w:w="1701" w:type="dxa"/>
          </w:tcPr>
          <w:p w14:paraId="16B6AE23" w14:textId="6649E4AC" w:rsidR="005E375A" w:rsidRPr="00A95E7F" w:rsidRDefault="00A202C3" w:rsidP="0032441A">
            <w:pPr>
              <w:spacing w:before="120" w:after="120"/>
              <w:rPr>
                <w:rFonts w:ascii="Arial" w:hAnsi="Arial" w:cs="Arial"/>
                <w:sz w:val="24"/>
                <w:szCs w:val="24"/>
              </w:rPr>
            </w:pPr>
            <w:r>
              <w:rPr>
                <w:rFonts w:ascii="Arial" w:hAnsi="Arial" w:cs="Arial"/>
                <w:sz w:val="24"/>
                <w:szCs w:val="24"/>
              </w:rPr>
              <w:t>End of June 2022</w:t>
            </w:r>
          </w:p>
        </w:tc>
      </w:tr>
    </w:tbl>
    <w:p w14:paraId="7C9ECC1F" w14:textId="576CAE1E" w:rsidR="00A04B87" w:rsidRPr="00A04B87" w:rsidRDefault="00A04B87" w:rsidP="00A04B87">
      <w:pPr>
        <w:tabs>
          <w:tab w:val="left" w:pos="4965"/>
        </w:tabs>
        <w:rPr>
          <w:rFonts w:ascii="Arial" w:hAnsi="Arial" w:cs="Arial"/>
          <w:sz w:val="28"/>
          <w:szCs w:val="24"/>
        </w:rPr>
      </w:pPr>
    </w:p>
    <w:sectPr w:rsidR="00A04B87" w:rsidRPr="00A04B87" w:rsidSect="004E42AA">
      <w:footerReference w:type="default" r:id="rId32"/>
      <w:headerReference w:type="first" r:id="rId33"/>
      <w:footerReference w:type="first" r:id="rId34"/>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5103" w14:textId="77777777" w:rsidR="00FB05B0" w:rsidRDefault="00FB05B0" w:rsidP="009F7286">
      <w:r>
        <w:separator/>
      </w:r>
    </w:p>
  </w:endnote>
  <w:endnote w:type="continuationSeparator" w:id="0">
    <w:p w14:paraId="5A0051B9" w14:textId="77777777" w:rsidR="00FB05B0" w:rsidRDefault="00FB05B0" w:rsidP="009F7286">
      <w:r>
        <w:continuationSeparator/>
      </w:r>
    </w:p>
  </w:endnote>
  <w:endnote w:type="continuationNotice" w:id="1">
    <w:p w14:paraId="5400DA27" w14:textId="77777777" w:rsidR="00FB05B0" w:rsidRDefault="00FB0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CBD7" w14:textId="77777777" w:rsidR="00FB05B0" w:rsidRDefault="00FB05B0" w:rsidP="009F7286">
      <w:r>
        <w:separator/>
      </w:r>
    </w:p>
  </w:footnote>
  <w:footnote w:type="continuationSeparator" w:id="0">
    <w:p w14:paraId="36A8D230" w14:textId="77777777" w:rsidR="00FB05B0" w:rsidRDefault="00FB05B0" w:rsidP="009F7286">
      <w:r>
        <w:continuationSeparator/>
      </w:r>
    </w:p>
  </w:footnote>
  <w:footnote w:type="continuationNotice" w:id="1">
    <w:p w14:paraId="25E05EBE" w14:textId="77777777" w:rsidR="00FB05B0" w:rsidRDefault="00FB0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26B"/>
    <w:multiLevelType w:val="hybridMultilevel"/>
    <w:tmpl w:val="765E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3414"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1BD272C"/>
    <w:multiLevelType w:val="hybridMultilevel"/>
    <w:tmpl w:val="10EC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85684"/>
    <w:multiLevelType w:val="hybridMultilevel"/>
    <w:tmpl w:val="502AF0DA"/>
    <w:lvl w:ilvl="0" w:tplc="3D2AE060">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099888">
    <w:abstractNumId w:val="6"/>
  </w:num>
  <w:num w:numId="2" w16cid:durableId="1998416744">
    <w:abstractNumId w:val="7"/>
  </w:num>
  <w:num w:numId="3" w16cid:durableId="993026185">
    <w:abstractNumId w:val="2"/>
  </w:num>
  <w:num w:numId="4" w16cid:durableId="1455363705">
    <w:abstractNumId w:val="3"/>
  </w:num>
  <w:num w:numId="5" w16cid:durableId="2009407331">
    <w:abstractNumId w:val="4"/>
  </w:num>
  <w:num w:numId="6" w16cid:durableId="1024789967">
    <w:abstractNumId w:val="1"/>
  </w:num>
  <w:num w:numId="7" w16cid:durableId="1619336843">
    <w:abstractNumId w:val="9"/>
  </w:num>
  <w:num w:numId="8" w16cid:durableId="797604306">
    <w:abstractNumId w:val="0"/>
  </w:num>
  <w:num w:numId="9" w16cid:durableId="1549873698">
    <w:abstractNumId w:val="5"/>
  </w:num>
  <w:num w:numId="10" w16cid:durableId="1839684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6D1A"/>
    <w:rsid w:val="000110AB"/>
    <w:rsid w:val="00014279"/>
    <w:rsid w:val="000210C0"/>
    <w:rsid w:val="00024615"/>
    <w:rsid w:val="00024B49"/>
    <w:rsid w:val="00032BCB"/>
    <w:rsid w:val="00040C9E"/>
    <w:rsid w:val="0004258C"/>
    <w:rsid w:val="00053688"/>
    <w:rsid w:val="00053FA3"/>
    <w:rsid w:val="00054866"/>
    <w:rsid w:val="00056696"/>
    <w:rsid w:val="0006035E"/>
    <w:rsid w:val="00060D64"/>
    <w:rsid w:val="0006366D"/>
    <w:rsid w:val="00066E57"/>
    <w:rsid w:val="00066F77"/>
    <w:rsid w:val="00067A98"/>
    <w:rsid w:val="0007019B"/>
    <w:rsid w:val="00073705"/>
    <w:rsid w:val="00076BD8"/>
    <w:rsid w:val="00077FCD"/>
    <w:rsid w:val="000804D8"/>
    <w:rsid w:val="000808C0"/>
    <w:rsid w:val="00080D12"/>
    <w:rsid w:val="00082FA2"/>
    <w:rsid w:val="0008478C"/>
    <w:rsid w:val="0009167C"/>
    <w:rsid w:val="00093AB2"/>
    <w:rsid w:val="00093F45"/>
    <w:rsid w:val="000A0F72"/>
    <w:rsid w:val="000A1033"/>
    <w:rsid w:val="000A391A"/>
    <w:rsid w:val="000A72D6"/>
    <w:rsid w:val="000B06E7"/>
    <w:rsid w:val="000B28D4"/>
    <w:rsid w:val="000B791B"/>
    <w:rsid w:val="000C03E8"/>
    <w:rsid w:val="000C03F2"/>
    <w:rsid w:val="000C04F9"/>
    <w:rsid w:val="000C1245"/>
    <w:rsid w:val="000C7F9D"/>
    <w:rsid w:val="000D1EC0"/>
    <w:rsid w:val="000D2355"/>
    <w:rsid w:val="000E1403"/>
    <w:rsid w:val="000E317D"/>
    <w:rsid w:val="000E5971"/>
    <w:rsid w:val="000F3A78"/>
    <w:rsid w:val="000F5C63"/>
    <w:rsid w:val="00103D13"/>
    <w:rsid w:val="00104DFB"/>
    <w:rsid w:val="0010686A"/>
    <w:rsid w:val="00107E99"/>
    <w:rsid w:val="001118B7"/>
    <w:rsid w:val="001162E9"/>
    <w:rsid w:val="00120EE2"/>
    <w:rsid w:val="001241BA"/>
    <w:rsid w:val="001247FB"/>
    <w:rsid w:val="001254F8"/>
    <w:rsid w:val="00125B3B"/>
    <w:rsid w:val="00126279"/>
    <w:rsid w:val="00126E7B"/>
    <w:rsid w:val="00126F96"/>
    <w:rsid w:val="0013252B"/>
    <w:rsid w:val="001348B6"/>
    <w:rsid w:val="00136C40"/>
    <w:rsid w:val="00143218"/>
    <w:rsid w:val="00145072"/>
    <w:rsid w:val="001501BD"/>
    <w:rsid w:val="00160921"/>
    <w:rsid w:val="00161293"/>
    <w:rsid w:val="001652C2"/>
    <w:rsid w:val="00166F46"/>
    <w:rsid w:val="0017145D"/>
    <w:rsid w:val="00172853"/>
    <w:rsid w:val="00174311"/>
    <w:rsid w:val="00174507"/>
    <w:rsid w:val="00176034"/>
    <w:rsid w:val="00177065"/>
    <w:rsid w:val="00181BE8"/>
    <w:rsid w:val="001836DA"/>
    <w:rsid w:val="001859AD"/>
    <w:rsid w:val="00187F91"/>
    <w:rsid w:val="00193EFA"/>
    <w:rsid w:val="001947F4"/>
    <w:rsid w:val="001A314F"/>
    <w:rsid w:val="001A690B"/>
    <w:rsid w:val="001A6CF9"/>
    <w:rsid w:val="001A7369"/>
    <w:rsid w:val="001A73F9"/>
    <w:rsid w:val="001B3211"/>
    <w:rsid w:val="001B5B8A"/>
    <w:rsid w:val="001B75F5"/>
    <w:rsid w:val="001C2021"/>
    <w:rsid w:val="001C71BB"/>
    <w:rsid w:val="001D012B"/>
    <w:rsid w:val="001D0E7A"/>
    <w:rsid w:val="001D0F2B"/>
    <w:rsid w:val="001D575C"/>
    <w:rsid w:val="001D631F"/>
    <w:rsid w:val="001D79A1"/>
    <w:rsid w:val="001E1DC3"/>
    <w:rsid w:val="001F005A"/>
    <w:rsid w:val="001F2628"/>
    <w:rsid w:val="001F31BE"/>
    <w:rsid w:val="00203F23"/>
    <w:rsid w:val="00204878"/>
    <w:rsid w:val="00204C78"/>
    <w:rsid w:val="00214131"/>
    <w:rsid w:val="00214EF3"/>
    <w:rsid w:val="00220819"/>
    <w:rsid w:val="002236BA"/>
    <w:rsid w:val="00223942"/>
    <w:rsid w:val="0022672E"/>
    <w:rsid w:val="002305F7"/>
    <w:rsid w:val="00230B0B"/>
    <w:rsid w:val="00231C4E"/>
    <w:rsid w:val="002342B6"/>
    <w:rsid w:val="00237811"/>
    <w:rsid w:val="0024195F"/>
    <w:rsid w:val="002421CE"/>
    <w:rsid w:val="002446EC"/>
    <w:rsid w:val="002449F0"/>
    <w:rsid w:val="00244B0A"/>
    <w:rsid w:val="00250D39"/>
    <w:rsid w:val="0025712C"/>
    <w:rsid w:val="00265B95"/>
    <w:rsid w:val="002668BD"/>
    <w:rsid w:val="002724AA"/>
    <w:rsid w:val="00272DCD"/>
    <w:rsid w:val="00274D56"/>
    <w:rsid w:val="00276B65"/>
    <w:rsid w:val="00291DCE"/>
    <w:rsid w:val="002943DF"/>
    <w:rsid w:val="00294A09"/>
    <w:rsid w:val="002A05E5"/>
    <w:rsid w:val="002B4439"/>
    <w:rsid w:val="002B4680"/>
    <w:rsid w:val="002B7CAD"/>
    <w:rsid w:val="002C172A"/>
    <w:rsid w:val="002C3998"/>
    <w:rsid w:val="002C694A"/>
    <w:rsid w:val="002D1EA5"/>
    <w:rsid w:val="002D2832"/>
    <w:rsid w:val="002D524F"/>
    <w:rsid w:val="002E1D81"/>
    <w:rsid w:val="002F13E4"/>
    <w:rsid w:val="00302FD1"/>
    <w:rsid w:val="00303755"/>
    <w:rsid w:val="00306814"/>
    <w:rsid w:val="00307329"/>
    <w:rsid w:val="00307C83"/>
    <w:rsid w:val="00314C10"/>
    <w:rsid w:val="00320936"/>
    <w:rsid w:val="0032098E"/>
    <w:rsid w:val="003214C4"/>
    <w:rsid w:val="0032263A"/>
    <w:rsid w:val="0032441A"/>
    <w:rsid w:val="00330B91"/>
    <w:rsid w:val="00331C9F"/>
    <w:rsid w:val="00332A64"/>
    <w:rsid w:val="00333D2B"/>
    <w:rsid w:val="0033515F"/>
    <w:rsid w:val="00342F05"/>
    <w:rsid w:val="003461F8"/>
    <w:rsid w:val="003475DC"/>
    <w:rsid w:val="003505E7"/>
    <w:rsid w:val="00350C7C"/>
    <w:rsid w:val="00354C93"/>
    <w:rsid w:val="0036007C"/>
    <w:rsid w:val="0036149B"/>
    <w:rsid w:val="003618F6"/>
    <w:rsid w:val="00361938"/>
    <w:rsid w:val="00363B9D"/>
    <w:rsid w:val="0036606D"/>
    <w:rsid w:val="003665D2"/>
    <w:rsid w:val="003675F8"/>
    <w:rsid w:val="003740BA"/>
    <w:rsid w:val="00374948"/>
    <w:rsid w:val="00375B27"/>
    <w:rsid w:val="003767D3"/>
    <w:rsid w:val="00382736"/>
    <w:rsid w:val="0038298C"/>
    <w:rsid w:val="00384123"/>
    <w:rsid w:val="00390881"/>
    <w:rsid w:val="00391A9B"/>
    <w:rsid w:val="00392F32"/>
    <w:rsid w:val="00393EF4"/>
    <w:rsid w:val="003942A0"/>
    <w:rsid w:val="00397D7C"/>
    <w:rsid w:val="003A3CA0"/>
    <w:rsid w:val="003B24CD"/>
    <w:rsid w:val="003B259E"/>
    <w:rsid w:val="003B2B22"/>
    <w:rsid w:val="003C21EB"/>
    <w:rsid w:val="003C2730"/>
    <w:rsid w:val="003D0899"/>
    <w:rsid w:val="003D0CBC"/>
    <w:rsid w:val="003D4211"/>
    <w:rsid w:val="003D7ED9"/>
    <w:rsid w:val="003E0BAF"/>
    <w:rsid w:val="003E0EDF"/>
    <w:rsid w:val="003E16DF"/>
    <w:rsid w:val="003E36EC"/>
    <w:rsid w:val="003E7DEE"/>
    <w:rsid w:val="003F2468"/>
    <w:rsid w:val="003F267B"/>
    <w:rsid w:val="00401B36"/>
    <w:rsid w:val="00406B19"/>
    <w:rsid w:val="004103DF"/>
    <w:rsid w:val="00414B5B"/>
    <w:rsid w:val="00416752"/>
    <w:rsid w:val="00417EFA"/>
    <w:rsid w:val="00423A32"/>
    <w:rsid w:val="00425875"/>
    <w:rsid w:val="004276C7"/>
    <w:rsid w:val="00427A58"/>
    <w:rsid w:val="00427BEB"/>
    <w:rsid w:val="0043081F"/>
    <w:rsid w:val="00431E9A"/>
    <w:rsid w:val="00432404"/>
    <w:rsid w:val="00432A70"/>
    <w:rsid w:val="00441B78"/>
    <w:rsid w:val="00444730"/>
    <w:rsid w:val="00444F98"/>
    <w:rsid w:val="0044588D"/>
    <w:rsid w:val="00447643"/>
    <w:rsid w:val="0045039A"/>
    <w:rsid w:val="00450C94"/>
    <w:rsid w:val="00455D32"/>
    <w:rsid w:val="00456A21"/>
    <w:rsid w:val="004601B8"/>
    <w:rsid w:val="004625EC"/>
    <w:rsid w:val="00463074"/>
    <w:rsid w:val="004641DA"/>
    <w:rsid w:val="004656E0"/>
    <w:rsid w:val="004673A7"/>
    <w:rsid w:val="00472A9A"/>
    <w:rsid w:val="00472F02"/>
    <w:rsid w:val="00477F89"/>
    <w:rsid w:val="004817A6"/>
    <w:rsid w:val="00481828"/>
    <w:rsid w:val="00483961"/>
    <w:rsid w:val="00484744"/>
    <w:rsid w:val="0048563C"/>
    <w:rsid w:val="00486D7E"/>
    <w:rsid w:val="0049024D"/>
    <w:rsid w:val="0049094C"/>
    <w:rsid w:val="004930AF"/>
    <w:rsid w:val="0049580F"/>
    <w:rsid w:val="004A08E1"/>
    <w:rsid w:val="004A125B"/>
    <w:rsid w:val="004A4313"/>
    <w:rsid w:val="004B0B2C"/>
    <w:rsid w:val="004B2F9E"/>
    <w:rsid w:val="004B4E51"/>
    <w:rsid w:val="004B54B8"/>
    <w:rsid w:val="004B66FF"/>
    <w:rsid w:val="004B7CB9"/>
    <w:rsid w:val="004C0405"/>
    <w:rsid w:val="004C1899"/>
    <w:rsid w:val="004C2759"/>
    <w:rsid w:val="004C2B98"/>
    <w:rsid w:val="004C4173"/>
    <w:rsid w:val="004C46C0"/>
    <w:rsid w:val="004D054F"/>
    <w:rsid w:val="004D1EE6"/>
    <w:rsid w:val="004D2AC9"/>
    <w:rsid w:val="004D493A"/>
    <w:rsid w:val="004D516C"/>
    <w:rsid w:val="004E165C"/>
    <w:rsid w:val="004E42AA"/>
    <w:rsid w:val="004E5268"/>
    <w:rsid w:val="004F1690"/>
    <w:rsid w:val="0050041E"/>
    <w:rsid w:val="00503E18"/>
    <w:rsid w:val="00507B03"/>
    <w:rsid w:val="00510EDB"/>
    <w:rsid w:val="00512AB7"/>
    <w:rsid w:val="00513942"/>
    <w:rsid w:val="00522F93"/>
    <w:rsid w:val="005231F4"/>
    <w:rsid w:val="00526033"/>
    <w:rsid w:val="00527D2B"/>
    <w:rsid w:val="00532E44"/>
    <w:rsid w:val="00532E9A"/>
    <w:rsid w:val="0053379E"/>
    <w:rsid w:val="0054234B"/>
    <w:rsid w:val="005568E3"/>
    <w:rsid w:val="00562843"/>
    <w:rsid w:val="00563356"/>
    <w:rsid w:val="00563EF3"/>
    <w:rsid w:val="005658EE"/>
    <w:rsid w:val="00566A1C"/>
    <w:rsid w:val="0056737F"/>
    <w:rsid w:val="0057085A"/>
    <w:rsid w:val="00570E66"/>
    <w:rsid w:val="0057660D"/>
    <w:rsid w:val="00580D98"/>
    <w:rsid w:val="005840A4"/>
    <w:rsid w:val="0058523B"/>
    <w:rsid w:val="00585AB9"/>
    <w:rsid w:val="00591C28"/>
    <w:rsid w:val="005A249B"/>
    <w:rsid w:val="005A6E03"/>
    <w:rsid w:val="005A7D3F"/>
    <w:rsid w:val="005B24A1"/>
    <w:rsid w:val="005C209D"/>
    <w:rsid w:val="005C2595"/>
    <w:rsid w:val="005C6AFF"/>
    <w:rsid w:val="005D0239"/>
    <w:rsid w:val="005D0509"/>
    <w:rsid w:val="005D0B33"/>
    <w:rsid w:val="005D7A3D"/>
    <w:rsid w:val="005D7AFA"/>
    <w:rsid w:val="005E375A"/>
    <w:rsid w:val="005E4BB9"/>
    <w:rsid w:val="005F0587"/>
    <w:rsid w:val="005F17BF"/>
    <w:rsid w:val="005F20D1"/>
    <w:rsid w:val="005F5C68"/>
    <w:rsid w:val="00601044"/>
    <w:rsid w:val="00601B0D"/>
    <w:rsid w:val="00604D85"/>
    <w:rsid w:val="0060723F"/>
    <w:rsid w:val="00620EB2"/>
    <w:rsid w:val="0062222E"/>
    <w:rsid w:val="00623B21"/>
    <w:rsid w:val="006257CA"/>
    <w:rsid w:val="00631A97"/>
    <w:rsid w:val="0063393F"/>
    <w:rsid w:val="0063607C"/>
    <w:rsid w:val="00636585"/>
    <w:rsid w:val="00636FFA"/>
    <w:rsid w:val="00637671"/>
    <w:rsid w:val="00640FFD"/>
    <w:rsid w:val="0064667B"/>
    <w:rsid w:val="0065416A"/>
    <w:rsid w:val="00656CCA"/>
    <w:rsid w:val="00660D2F"/>
    <w:rsid w:val="0066748C"/>
    <w:rsid w:val="0067142C"/>
    <w:rsid w:val="00672C0E"/>
    <w:rsid w:val="00674D76"/>
    <w:rsid w:val="006760F0"/>
    <w:rsid w:val="006800B3"/>
    <w:rsid w:val="00680D2E"/>
    <w:rsid w:val="0068382A"/>
    <w:rsid w:val="00686FB5"/>
    <w:rsid w:val="0069173D"/>
    <w:rsid w:val="006950D8"/>
    <w:rsid w:val="00695AE4"/>
    <w:rsid w:val="006962C3"/>
    <w:rsid w:val="006A1E41"/>
    <w:rsid w:val="006A607B"/>
    <w:rsid w:val="006A75F4"/>
    <w:rsid w:val="006B12FD"/>
    <w:rsid w:val="006B6A24"/>
    <w:rsid w:val="006C2688"/>
    <w:rsid w:val="006D12A7"/>
    <w:rsid w:val="006E118F"/>
    <w:rsid w:val="006E4B59"/>
    <w:rsid w:val="006E6C56"/>
    <w:rsid w:val="006E7E12"/>
    <w:rsid w:val="006F2632"/>
    <w:rsid w:val="006F2905"/>
    <w:rsid w:val="006F3389"/>
    <w:rsid w:val="006F7EFB"/>
    <w:rsid w:val="007036AA"/>
    <w:rsid w:val="00703DD6"/>
    <w:rsid w:val="00705DBB"/>
    <w:rsid w:val="00707AC0"/>
    <w:rsid w:val="00712BC0"/>
    <w:rsid w:val="00713313"/>
    <w:rsid w:val="00713B1B"/>
    <w:rsid w:val="00717B22"/>
    <w:rsid w:val="00723982"/>
    <w:rsid w:val="007254CC"/>
    <w:rsid w:val="00727A79"/>
    <w:rsid w:val="007309F0"/>
    <w:rsid w:val="00730F49"/>
    <w:rsid w:val="00732EBE"/>
    <w:rsid w:val="00734C74"/>
    <w:rsid w:val="0073654F"/>
    <w:rsid w:val="00743028"/>
    <w:rsid w:val="00746A4D"/>
    <w:rsid w:val="007475DE"/>
    <w:rsid w:val="00747CDF"/>
    <w:rsid w:val="00750CDF"/>
    <w:rsid w:val="00752079"/>
    <w:rsid w:val="007548A1"/>
    <w:rsid w:val="0075676D"/>
    <w:rsid w:val="00757338"/>
    <w:rsid w:val="00757FA3"/>
    <w:rsid w:val="007678C6"/>
    <w:rsid w:val="007708DD"/>
    <w:rsid w:val="007725D2"/>
    <w:rsid w:val="00775D82"/>
    <w:rsid w:val="007773F0"/>
    <w:rsid w:val="00777539"/>
    <w:rsid w:val="00782A54"/>
    <w:rsid w:val="00782E13"/>
    <w:rsid w:val="007871E6"/>
    <w:rsid w:val="0079050C"/>
    <w:rsid w:val="007921A1"/>
    <w:rsid w:val="007A2176"/>
    <w:rsid w:val="007A305C"/>
    <w:rsid w:val="007A3AD2"/>
    <w:rsid w:val="007A6D57"/>
    <w:rsid w:val="007A7DE8"/>
    <w:rsid w:val="007B21EA"/>
    <w:rsid w:val="007B3233"/>
    <w:rsid w:val="007C3FDA"/>
    <w:rsid w:val="007C4807"/>
    <w:rsid w:val="007D1575"/>
    <w:rsid w:val="007D262A"/>
    <w:rsid w:val="007D4463"/>
    <w:rsid w:val="007E11E6"/>
    <w:rsid w:val="007E32B8"/>
    <w:rsid w:val="007E7ED6"/>
    <w:rsid w:val="007E7F0E"/>
    <w:rsid w:val="007F77E2"/>
    <w:rsid w:val="00800901"/>
    <w:rsid w:val="00801221"/>
    <w:rsid w:val="00803EF0"/>
    <w:rsid w:val="0080639B"/>
    <w:rsid w:val="00816B87"/>
    <w:rsid w:val="0082060E"/>
    <w:rsid w:val="00821AA0"/>
    <w:rsid w:val="008226A9"/>
    <w:rsid w:val="00824593"/>
    <w:rsid w:val="00835231"/>
    <w:rsid w:val="00835B63"/>
    <w:rsid w:val="00836DAD"/>
    <w:rsid w:val="00843774"/>
    <w:rsid w:val="00845C61"/>
    <w:rsid w:val="008524CC"/>
    <w:rsid w:val="008539FB"/>
    <w:rsid w:val="00854190"/>
    <w:rsid w:val="00863CBD"/>
    <w:rsid w:val="0087159D"/>
    <w:rsid w:val="0087500C"/>
    <w:rsid w:val="00876E0B"/>
    <w:rsid w:val="00877C90"/>
    <w:rsid w:val="00880370"/>
    <w:rsid w:val="00880D1A"/>
    <w:rsid w:val="0088341F"/>
    <w:rsid w:val="00886392"/>
    <w:rsid w:val="00886484"/>
    <w:rsid w:val="008864EA"/>
    <w:rsid w:val="00891D90"/>
    <w:rsid w:val="0089427A"/>
    <w:rsid w:val="00894AFE"/>
    <w:rsid w:val="0089561E"/>
    <w:rsid w:val="00895B0C"/>
    <w:rsid w:val="008A0513"/>
    <w:rsid w:val="008A1382"/>
    <w:rsid w:val="008A2085"/>
    <w:rsid w:val="008A2FF7"/>
    <w:rsid w:val="008A3431"/>
    <w:rsid w:val="008A7F7D"/>
    <w:rsid w:val="008B19F9"/>
    <w:rsid w:val="008B4F1D"/>
    <w:rsid w:val="008C052C"/>
    <w:rsid w:val="008C42D2"/>
    <w:rsid w:val="008C56A7"/>
    <w:rsid w:val="008C5E46"/>
    <w:rsid w:val="008C669B"/>
    <w:rsid w:val="008D6633"/>
    <w:rsid w:val="008D7C6B"/>
    <w:rsid w:val="008E38FC"/>
    <w:rsid w:val="008E399D"/>
    <w:rsid w:val="008E4868"/>
    <w:rsid w:val="008E77B9"/>
    <w:rsid w:val="008F0A05"/>
    <w:rsid w:val="008F0E01"/>
    <w:rsid w:val="008F1D84"/>
    <w:rsid w:val="008F2D2D"/>
    <w:rsid w:val="008F4273"/>
    <w:rsid w:val="00901273"/>
    <w:rsid w:val="009049EA"/>
    <w:rsid w:val="00904A7D"/>
    <w:rsid w:val="00904B88"/>
    <w:rsid w:val="00911AA5"/>
    <w:rsid w:val="00917602"/>
    <w:rsid w:val="00917A1D"/>
    <w:rsid w:val="0092346B"/>
    <w:rsid w:val="009262FA"/>
    <w:rsid w:val="00926AA9"/>
    <w:rsid w:val="00930D53"/>
    <w:rsid w:val="009337D0"/>
    <w:rsid w:val="00935204"/>
    <w:rsid w:val="00944A0A"/>
    <w:rsid w:val="00950EC4"/>
    <w:rsid w:val="00952029"/>
    <w:rsid w:val="00953CFF"/>
    <w:rsid w:val="00957E5C"/>
    <w:rsid w:val="0096142E"/>
    <w:rsid w:val="00962A65"/>
    <w:rsid w:val="0097222E"/>
    <w:rsid w:val="00976E01"/>
    <w:rsid w:val="0097763F"/>
    <w:rsid w:val="0098176B"/>
    <w:rsid w:val="0098207A"/>
    <w:rsid w:val="00985F07"/>
    <w:rsid w:val="00990257"/>
    <w:rsid w:val="009926C6"/>
    <w:rsid w:val="00994B27"/>
    <w:rsid w:val="0099664D"/>
    <w:rsid w:val="009A383E"/>
    <w:rsid w:val="009A5E60"/>
    <w:rsid w:val="009A74B0"/>
    <w:rsid w:val="009A7CFB"/>
    <w:rsid w:val="009B1AA4"/>
    <w:rsid w:val="009B230A"/>
    <w:rsid w:val="009B287B"/>
    <w:rsid w:val="009B4547"/>
    <w:rsid w:val="009C47C5"/>
    <w:rsid w:val="009C4E36"/>
    <w:rsid w:val="009C5487"/>
    <w:rsid w:val="009C5CA1"/>
    <w:rsid w:val="009C7D99"/>
    <w:rsid w:val="009D1267"/>
    <w:rsid w:val="009D1391"/>
    <w:rsid w:val="009D6978"/>
    <w:rsid w:val="009D706D"/>
    <w:rsid w:val="009E0412"/>
    <w:rsid w:val="009E0FD7"/>
    <w:rsid w:val="009F1618"/>
    <w:rsid w:val="009F4E81"/>
    <w:rsid w:val="009F553D"/>
    <w:rsid w:val="009F6F0D"/>
    <w:rsid w:val="009F7286"/>
    <w:rsid w:val="00A0429C"/>
    <w:rsid w:val="00A043AB"/>
    <w:rsid w:val="00A04B87"/>
    <w:rsid w:val="00A06777"/>
    <w:rsid w:val="00A0768D"/>
    <w:rsid w:val="00A11DF6"/>
    <w:rsid w:val="00A12289"/>
    <w:rsid w:val="00A14F50"/>
    <w:rsid w:val="00A202C3"/>
    <w:rsid w:val="00A20A70"/>
    <w:rsid w:val="00A23DE1"/>
    <w:rsid w:val="00A2508E"/>
    <w:rsid w:val="00A25ED0"/>
    <w:rsid w:val="00A274DE"/>
    <w:rsid w:val="00A31010"/>
    <w:rsid w:val="00A35D6F"/>
    <w:rsid w:val="00A4072C"/>
    <w:rsid w:val="00A426E2"/>
    <w:rsid w:val="00A42F57"/>
    <w:rsid w:val="00A445B4"/>
    <w:rsid w:val="00A47B49"/>
    <w:rsid w:val="00A52CCA"/>
    <w:rsid w:val="00A55A5F"/>
    <w:rsid w:val="00A56801"/>
    <w:rsid w:val="00A70C31"/>
    <w:rsid w:val="00A71410"/>
    <w:rsid w:val="00A90080"/>
    <w:rsid w:val="00A90D2C"/>
    <w:rsid w:val="00A931AC"/>
    <w:rsid w:val="00A95E7F"/>
    <w:rsid w:val="00AA1023"/>
    <w:rsid w:val="00AA1639"/>
    <w:rsid w:val="00AA1D3B"/>
    <w:rsid w:val="00AA335E"/>
    <w:rsid w:val="00AA69DB"/>
    <w:rsid w:val="00AA7028"/>
    <w:rsid w:val="00AB1F53"/>
    <w:rsid w:val="00AB6822"/>
    <w:rsid w:val="00AB7C5B"/>
    <w:rsid w:val="00AC0AFA"/>
    <w:rsid w:val="00AC58B6"/>
    <w:rsid w:val="00AC661B"/>
    <w:rsid w:val="00AC7BEF"/>
    <w:rsid w:val="00AD0EE5"/>
    <w:rsid w:val="00AD2451"/>
    <w:rsid w:val="00AD5746"/>
    <w:rsid w:val="00AE195B"/>
    <w:rsid w:val="00AE25A9"/>
    <w:rsid w:val="00AE3B33"/>
    <w:rsid w:val="00AE55E5"/>
    <w:rsid w:val="00AE68A7"/>
    <w:rsid w:val="00AF0A61"/>
    <w:rsid w:val="00AF66B7"/>
    <w:rsid w:val="00AF708A"/>
    <w:rsid w:val="00B03973"/>
    <w:rsid w:val="00B049B9"/>
    <w:rsid w:val="00B059BD"/>
    <w:rsid w:val="00B0643B"/>
    <w:rsid w:val="00B06486"/>
    <w:rsid w:val="00B1181B"/>
    <w:rsid w:val="00B1330F"/>
    <w:rsid w:val="00B137FB"/>
    <w:rsid w:val="00B151C0"/>
    <w:rsid w:val="00B201A2"/>
    <w:rsid w:val="00B23439"/>
    <w:rsid w:val="00B24839"/>
    <w:rsid w:val="00B257FB"/>
    <w:rsid w:val="00B30303"/>
    <w:rsid w:val="00B30DE1"/>
    <w:rsid w:val="00B31AB0"/>
    <w:rsid w:val="00B362AD"/>
    <w:rsid w:val="00B42602"/>
    <w:rsid w:val="00B51953"/>
    <w:rsid w:val="00B524E3"/>
    <w:rsid w:val="00B577FC"/>
    <w:rsid w:val="00B57E64"/>
    <w:rsid w:val="00B65D5C"/>
    <w:rsid w:val="00B66EF3"/>
    <w:rsid w:val="00B67020"/>
    <w:rsid w:val="00B7105D"/>
    <w:rsid w:val="00B778FD"/>
    <w:rsid w:val="00B84449"/>
    <w:rsid w:val="00B85687"/>
    <w:rsid w:val="00BA1837"/>
    <w:rsid w:val="00BA3010"/>
    <w:rsid w:val="00BA5907"/>
    <w:rsid w:val="00BA728A"/>
    <w:rsid w:val="00BB35EC"/>
    <w:rsid w:val="00BB7739"/>
    <w:rsid w:val="00BC2921"/>
    <w:rsid w:val="00BC74D9"/>
    <w:rsid w:val="00BD4A5D"/>
    <w:rsid w:val="00BD7164"/>
    <w:rsid w:val="00BF0944"/>
    <w:rsid w:val="00BF1DE4"/>
    <w:rsid w:val="00C009D8"/>
    <w:rsid w:val="00C03301"/>
    <w:rsid w:val="00C0464C"/>
    <w:rsid w:val="00C05488"/>
    <w:rsid w:val="00C05BA9"/>
    <w:rsid w:val="00C10814"/>
    <w:rsid w:val="00C114C6"/>
    <w:rsid w:val="00C115B4"/>
    <w:rsid w:val="00C11D5D"/>
    <w:rsid w:val="00C16757"/>
    <w:rsid w:val="00C17681"/>
    <w:rsid w:val="00C211D7"/>
    <w:rsid w:val="00C26522"/>
    <w:rsid w:val="00C266D1"/>
    <w:rsid w:val="00C31671"/>
    <w:rsid w:val="00C3548B"/>
    <w:rsid w:val="00C36A97"/>
    <w:rsid w:val="00C41E2F"/>
    <w:rsid w:val="00C421F9"/>
    <w:rsid w:val="00C437E1"/>
    <w:rsid w:val="00C4542B"/>
    <w:rsid w:val="00C468D7"/>
    <w:rsid w:val="00C5051D"/>
    <w:rsid w:val="00C51B47"/>
    <w:rsid w:val="00C54494"/>
    <w:rsid w:val="00C6264A"/>
    <w:rsid w:val="00C648D3"/>
    <w:rsid w:val="00C71872"/>
    <w:rsid w:val="00C74A28"/>
    <w:rsid w:val="00C75242"/>
    <w:rsid w:val="00C7600B"/>
    <w:rsid w:val="00C77C3A"/>
    <w:rsid w:val="00C851FD"/>
    <w:rsid w:val="00C8553A"/>
    <w:rsid w:val="00C86647"/>
    <w:rsid w:val="00C904F8"/>
    <w:rsid w:val="00C95FEA"/>
    <w:rsid w:val="00CA0EC2"/>
    <w:rsid w:val="00CA1CB2"/>
    <w:rsid w:val="00CA3A18"/>
    <w:rsid w:val="00CB283A"/>
    <w:rsid w:val="00CB45AF"/>
    <w:rsid w:val="00CC0F61"/>
    <w:rsid w:val="00CC6DAA"/>
    <w:rsid w:val="00CD77EE"/>
    <w:rsid w:val="00CE3141"/>
    <w:rsid w:val="00CE5AFD"/>
    <w:rsid w:val="00CE7F0B"/>
    <w:rsid w:val="00CF0DB5"/>
    <w:rsid w:val="00CF1B15"/>
    <w:rsid w:val="00CF54F4"/>
    <w:rsid w:val="00CF5F13"/>
    <w:rsid w:val="00CF6B89"/>
    <w:rsid w:val="00D001A1"/>
    <w:rsid w:val="00D01686"/>
    <w:rsid w:val="00D13EC1"/>
    <w:rsid w:val="00D1585A"/>
    <w:rsid w:val="00D16640"/>
    <w:rsid w:val="00D17D84"/>
    <w:rsid w:val="00D224DC"/>
    <w:rsid w:val="00D234B8"/>
    <w:rsid w:val="00D2561B"/>
    <w:rsid w:val="00D25898"/>
    <w:rsid w:val="00D264B7"/>
    <w:rsid w:val="00D3460E"/>
    <w:rsid w:val="00D538D9"/>
    <w:rsid w:val="00D544D6"/>
    <w:rsid w:val="00D54622"/>
    <w:rsid w:val="00D55F10"/>
    <w:rsid w:val="00D575F9"/>
    <w:rsid w:val="00D606A4"/>
    <w:rsid w:val="00D61F54"/>
    <w:rsid w:val="00D62D71"/>
    <w:rsid w:val="00D64726"/>
    <w:rsid w:val="00D65AB1"/>
    <w:rsid w:val="00D65E88"/>
    <w:rsid w:val="00D71EA0"/>
    <w:rsid w:val="00D71F18"/>
    <w:rsid w:val="00D72731"/>
    <w:rsid w:val="00D73889"/>
    <w:rsid w:val="00D8081F"/>
    <w:rsid w:val="00D8681C"/>
    <w:rsid w:val="00D87A43"/>
    <w:rsid w:val="00D91A7E"/>
    <w:rsid w:val="00DA348C"/>
    <w:rsid w:val="00DB21E8"/>
    <w:rsid w:val="00DB3B9B"/>
    <w:rsid w:val="00DB3E43"/>
    <w:rsid w:val="00DB7D0F"/>
    <w:rsid w:val="00DC1DA5"/>
    <w:rsid w:val="00DC30B5"/>
    <w:rsid w:val="00DC694E"/>
    <w:rsid w:val="00DC71BE"/>
    <w:rsid w:val="00DD175D"/>
    <w:rsid w:val="00DD4DC3"/>
    <w:rsid w:val="00DD6049"/>
    <w:rsid w:val="00DD6D29"/>
    <w:rsid w:val="00DE28EF"/>
    <w:rsid w:val="00DE3CBE"/>
    <w:rsid w:val="00DE6A65"/>
    <w:rsid w:val="00DF18F5"/>
    <w:rsid w:val="00DF64FC"/>
    <w:rsid w:val="00DF7B54"/>
    <w:rsid w:val="00E004E4"/>
    <w:rsid w:val="00E01ED3"/>
    <w:rsid w:val="00E05AD8"/>
    <w:rsid w:val="00E06119"/>
    <w:rsid w:val="00E0791B"/>
    <w:rsid w:val="00E13558"/>
    <w:rsid w:val="00E16A20"/>
    <w:rsid w:val="00E17185"/>
    <w:rsid w:val="00E174C1"/>
    <w:rsid w:val="00E21BF3"/>
    <w:rsid w:val="00E2241E"/>
    <w:rsid w:val="00E227CF"/>
    <w:rsid w:val="00E23D1A"/>
    <w:rsid w:val="00E27637"/>
    <w:rsid w:val="00E31E94"/>
    <w:rsid w:val="00E34252"/>
    <w:rsid w:val="00E3673B"/>
    <w:rsid w:val="00E410B5"/>
    <w:rsid w:val="00E561C1"/>
    <w:rsid w:val="00E721E8"/>
    <w:rsid w:val="00E72A95"/>
    <w:rsid w:val="00E750AC"/>
    <w:rsid w:val="00E75638"/>
    <w:rsid w:val="00E84AAF"/>
    <w:rsid w:val="00E9160C"/>
    <w:rsid w:val="00E95409"/>
    <w:rsid w:val="00E9667B"/>
    <w:rsid w:val="00EA771C"/>
    <w:rsid w:val="00EC21AF"/>
    <w:rsid w:val="00EC56CF"/>
    <w:rsid w:val="00EC7FF6"/>
    <w:rsid w:val="00ED3909"/>
    <w:rsid w:val="00ED3C62"/>
    <w:rsid w:val="00ED59C6"/>
    <w:rsid w:val="00ED6128"/>
    <w:rsid w:val="00ED6A75"/>
    <w:rsid w:val="00ED76AA"/>
    <w:rsid w:val="00ED777D"/>
    <w:rsid w:val="00EE2530"/>
    <w:rsid w:val="00EE4229"/>
    <w:rsid w:val="00EE6BAC"/>
    <w:rsid w:val="00EF22D8"/>
    <w:rsid w:val="00EF3D8A"/>
    <w:rsid w:val="00EF4D6C"/>
    <w:rsid w:val="00EF6BAE"/>
    <w:rsid w:val="00F02F6E"/>
    <w:rsid w:val="00F034FD"/>
    <w:rsid w:val="00F05B4B"/>
    <w:rsid w:val="00F11CA2"/>
    <w:rsid w:val="00F14607"/>
    <w:rsid w:val="00F14F30"/>
    <w:rsid w:val="00F17636"/>
    <w:rsid w:val="00F21187"/>
    <w:rsid w:val="00F34458"/>
    <w:rsid w:val="00F34B68"/>
    <w:rsid w:val="00F34C81"/>
    <w:rsid w:val="00F37ED8"/>
    <w:rsid w:val="00F42DFA"/>
    <w:rsid w:val="00F432ED"/>
    <w:rsid w:val="00F52832"/>
    <w:rsid w:val="00F650E3"/>
    <w:rsid w:val="00F65295"/>
    <w:rsid w:val="00F667AA"/>
    <w:rsid w:val="00F703EF"/>
    <w:rsid w:val="00F749C4"/>
    <w:rsid w:val="00F758FF"/>
    <w:rsid w:val="00F76ABB"/>
    <w:rsid w:val="00F776C6"/>
    <w:rsid w:val="00F800D2"/>
    <w:rsid w:val="00F81097"/>
    <w:rsid w:val="00F834EB"/>
    <w:rsid w:val="00F908E5"/>
    <w:rsid w:val="00F91F75"/>
    <w:rsid w:val="00F92FB9"/>
    <w:rsid w:val="00F95F47"/>
    <w:rsid w:val="00FA379D"/>
    <w:rsid w:val="00FB05B0"/>
    <w:rsid w:val="00FB6417"/>
    <w:rsid w:val="00FB714C"/>
    <w:rsid w:val="00FC5C22"/>
    <w:rsid w:val="00FC6FBF"/>
    <w:rsid w:val="00FD0D37"/>
    <w:rsid w:val="00FD1318"/>
    <w:rsid w:val="00FD6C06"/>
    <w:rsid w:val="00FE1503"/>
    <w:rsid w:val="00FE1E50"/>
    <w:rsid w:val="00FE25CE"/>
    <w:rsid w:val="00FE31E0"/>
    <w:rsid w:val="00FE399A"/>
    <w:rsid w:val="00FE5809"/>
    <w:rsid w:val="00FF16AC"/>
    <w:rsid w:val="00FF4080"/>
    <w:rsid w:val="00FF546A"/>
    <w:rsid w:val="00FF7C61"/>
    <w:rsid w:val="04BA2CA4"/>
    <w:rsid w:val="11710EFF"/>
    <w:rsid w:val="1A62B679"/>
    <w:rsid w:val="4E3B99C9"/>
    <w:rsid w:val="4EFA0D0D"/>
    <w:rsid w:val="639096C3"/>
    <w:rsid w:val="76D27DEC"/>
    <w:rsid w:val="7AE184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chartTrackingRefBased/>
  <w15:docId w15:val="{DE9A1B0B-3872-41C9-9211-B29486CB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D0B33"/>
    <w:rPr>
      <w:color w:val="800080" w:themeColor="followedHyperlink"/>
      <w:u w:val="single"/>
    </w:rPr>
  </w:style>
  <w:style w:type="paragraph" w:customStyle="1" w:styleId="paragraph">
    <w:name w:val="paragraph"/>
    <w:basedOn w:val="Normal"/>
    <w:rsid w:val="00B30D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0DE1"/>
  </w:style>
  <w:style w:type="character" w:customStyle="1" w:styleId="eop">
    <w:name w:val="eop"/>
    <w:basedOn w:val="DefaultParagraphFont"/>
    <w:rsid w:val="00B30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971444151">
      <w:bodyDiv w:val="1"/>
      <w:marLeft w:val="0"/>
      <w:marRight w:val="0"/>
      <w:marTop w:val="0"/>
      <w:marBottom w:val="0"/>
      <w:divBdr>
        <w:top w:val="none" w:sz="0" w:space="0" w:color="auto"/>
        <w:left w:val="none" w:sz="0" w:space="0" w:color="auto"/>
        <w:bottom w:val="none" w:sz="0" w:space="0" w:color="auto"/>
        <w:right w:val="none" w:sz="0" w:space="0" w:color="auto"/>
      </w:divBdr>
      <w:divsChild>
        <w:div w:id="294069375">
          <w:marLeft w:val="0"/>
          <w:marRight w:val="0"/>
          <w:marTop w:val="0"/>
          <w:marBottom w:val="0"/>
          <w:divBdr>
            <w:top w:val="none" w:sz="0" w:space="0" w:color="auto"/>
            <w:left w:val="none" w:sz="0" w:space="0" w:color="auto"/>
            <w:bottom w:val="none" w:sz="0" w:space="0" w:color="auto"/>
            <w:right w:val="none" w:sz="0" w:space="0" w:color="auto"/>
          </w:divBdr>
        </w:div>
        <w:div w:id="1839229089">
          <w:marLeft w:val="0"/>
          <w:marRight w:val="0"/>
          <w:marTop w:val="0"/>
          <w:marBottom w:val="0"/>
          <w:divBdr>
            <w:top w:val="none" w:sz="0" w:space="0" w:color="auto"/>
            <w:left w:val="none" w:sz="0" w:space="0" w:color="auto"/>
            <w:bottom w:val="none" w:sz="0" w:space="0" w:color="auto"/>
            <w:right w:val="none" w:sz="0" w:space="0" w:color="auto"/>
          </w:divBdr>
        </w:div>
      </w:divsChild>
    </w:div>
    <w:div w:id="1406148687">
      <w:bodyDiv w:val="1"/>
      <w:marLeft w:val="0"/>
      <w:marRight w:val="0"/>
      <w:marTop w:val="0"/>
      <w:marBottom w:val="0"/>
      <w:divBdr>
        <w:top w:val="none" w:sz="0" w:space="0" w:color="auto"/>
        <w:left w:val="none" w:sz="0" w:space="0" w:color="auto"/>
        <w:bottom w:val="none" w:sz="0" w:space="0" w:color="auto"/>
        <w:right w:val="none" w:sz="0" w:space="0" w:color="auto"/>
      </w:divBdr>
    </w:div>
    <w:div w:id="1871256160">
      <w:bodyDiv w:val="1"/>
      <w:marLeft w:val="0"/>
      <w:marRight w:val="0"/>
      <w:marTop w:val="0"/>
      <w:marBottom w:val="0"/>
      <w:divBdr>
        <w:top w:val="none" w:sz="0" w:space="0" w:color="auto"/>
        <w:left w:val="none" w:sz="0" w:space="0" w:color="auto"/>
        <w:bottom w:val="none" w:sz="0" w:space="0" w:color="auto"/>
        <w:right w:val="none" w:sz="0" w:space="0" w:color="auto"/>
      </w:divBdr>
      <w:divsChild>
        <w:div w:id="45286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assets.publishing.service.gov.uk/government/uploads/system/uploads/attachment_data/file/817124/health-in-the-workplace-statistics.pdf" TargetMode="External"/><Relationship Id="rId26" Type="http://schemas.openxmlformats.org/officeDocument/2006/relationships/hyperlink" Target="https://www.xperthr.co.uk/tasks/establish-a-policy-on-requests-for-time-off-to-observe-religious-holidays/150478/" TargetMode="External"/><Relationship Id="rId3" Type="http://schemas.openxmlformats.org/officeDocument/2006/relationships/customXml" Target="../customXml/item3.xml"/><Relationship Id="rId21" Type="http://schemas.openxmlformats.org/officeDocument/2006/relationships/hyperlink" Target="https://www.peoplemanagement.co.uk/experts/legal/remote-working-and-disabled-employee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www.personneltoday.com/hr/sickness-absence-plan-now-for-the-ageing-workforce/" TargetMode="External"/><Relationship Id="rId25" Type="http://schemas.openxmlformats.org/officeDocument/2006/relationships/hyperlink" Target="https://www.acas.org.uk/your-maternity-leave-pay-and-other-rights/health-at-work-during-pregnanc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osh.com/more/our-influence/iosh-older-workers-policy-position/" TargetMode="External"/><Relationship Id="rId20" Type="http://schemas.openxmlformats.org/officeDocument/2006/relationships/hyperlink" Target="https://www.peoplemanagement.co.uk/voices/comment/how-employers-supporting-disabled-staff-during-coronavirus" TargetMode="External"/><Relationship Id="rId29" Type="http://schemas.openxmlformats.org/officeDocument/2006/relationships/hyperlink" Target="https://www.stonewall.org.uk/about-us/news/covid-19-%E2%80%93-how-lgbt-inclusive-organisations-can-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hyperlink" Target="https://www.rethink.org/advice-and-information/living-with-mental-illness/wellbeing-physical-health/lgbtplus-mental-health/"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geing-better.org.uk/sites/default/files/2018-04/Health-warning-for-employers.pdf" TargetMode="External"/><Relationship Id="rId23" Type="http://schemas.openxmlformats.org/officeDocument/2006/relationships/hyperlink" Target="https://www.stonewall.org.uk/about-us/news/covid-19-%E2%80%93-how-lgbt-inclusive-organisations-can-help" TargetMode="External"/><Relationship Id="rId28" Type="http://schemas.openxmlformats.org/officeDocument/2006/relationships/hyperlink" Target="https://www.womensaid.org.uk/information-support/what-is-domestic-abuse/domestic-abuse-is-a-gendered-crim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youngpeopleshealth.org.uk/wp-content/uploads/2019/05/Overlap-of-mh-problems-employment-issues-for-young-people-Scoping-Review.pdf" TargetMode="External"/><Relationship Id="rId31" Type="http://schemas.openxmlformats.org/officeDocument/2006/relationships/hyperlink" Target="https://eur01.safelinks.protection.outlook.com/?url=https%3A%2F%2Fwww.gov.scot%2Fpublications%2Fisland-communities-impact-assessments-guidance-toolkit%2F&amp;data=04%7C01%7CJordon.Gorevan%40sds.co.uk%7Ced2dcd52cc474134145d08d8c9e79135%7C33ca6d475e4f477484f1696cbb508cbe%7C0%7C0%7C637481343690991575%7CUnknown%7CTWFpbGZsb3d8eyJWIjoiMC4wLjAwMDAiLCJQIjoiV2luMzIiLCJBTiI6Ik1haWwiLCJXVCI6Mn0%3D%7C1000&amp;sdata=9NJwzexZG%2BaGREDjlY74Av%2BP6deY2Z0NC2uORMZa16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7F714.E975FF70" TargetMode="External"/><Relationship Id="rId22" Type="http://schemas.openxmlformats.org/officeDocument/2006/relationships/hyperlink" Target="https://www.unison.org.uk/content/uploads/2020/08/Covid19-and-disabled-workers-Time-for-a-home-working-revolution.docx" TargetMode="External"/><Relationship Id="rId27" Type="http://schemas.openxmlformats.org/officeDocument/2006/relationships/hyperlink" Target="https://skillsdevelopmentscotland.sharepoint.com/sites/IShare/Connectcontent/Resource%20Library/Forms/NotArchived.aspx?id=%2Fsites%2FIShare%2FConnectcontent%2FResource%20Library%2FEquality%2FEquality%20Evidence%20Review%202021%5F30%2E04%2E21%5FFINAL%2Epdf&amp;parent=%2Fsites%2FIShare%2FConnectcontent%2FResource%20Library%2FEquality&amp;p=true" TargetMode="External"/><Relationship Id="rId30" Type="http://schemas.openxmlformats.org/officeDocument/2006/relationships/hyperlink" Target="https://www.rethink.org/advice-and-information/living-with-mental-illness/wellbeing-physical-health/lgbtplus-mental-health/"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SharedWithUsers xmlns="668707d9-4222-40e4-a096-2d105c45b2d9">
      <UserInfo>
        <DisplayName>Carolyn Anderson</DisplayName>
        <AccountId>1213</AccountId>
        <AccountType/>
      </UserInfo>
      <UserInfo>
        <DisplayName>Jordon Gorevan</DisplayName>
        <AccountId>1508</AccountId>
        <AccountType/>
      </UserInfo>
    </SharedWithUsers>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2" ma:contentTypeDescription="" ma:contentTypeScope="" ma:versionID="d24c2dc8de2de058cec898746ea87682">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f85f7bc2337285306190a762b73f39b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2.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customXml/itemProps3.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 ds:uri="668707d9-4222-40e4-a096-2d105c45b2d9"/>
    <ds:schemaRef ds:uri="http://schemas.microsoft.com/sharepoint/v4"/>
  </ds:schemaRefs>
</ds:datastoreItem>
</file>

<file path=customXml/itemProps4.xml><?xml version="1.0" encoding="utf-8"?>
<ds:datastoreItem xmlns:ds="http://schemas.openxmlformats.org/officeDocument/2006/customXml" ds:itemID="{E492915E-4F93-42D7-8FB2-8F5C6622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af5a28ff-be8d-4095-b647-95cbe5a1b68e"/>
    <ds:schemaRef ds:uri="668707d9-4222-40e4-a096-2d105c45b2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3310</Words>
  <Characters>18869</Characters>
  <Application>Microsoft Office Word</Application>
  <DocSecurity>2</DocSecurity>
  <Lines>157</Lines>
  <Paragraphs>44</Paragraphs>
  <ScaleCrop>false</ScaleCrop>
  <Company/>
  <LinksUpToDate>false</LinksUpToDate>
  <CharactersWithSpaces>22135</CharactersWithSpaces>
  <SharedDoc>false</SharedDoc>
  <HLinks>
    <vt:vector size="132" baseType="variant">
      <vt:variant>
        <vt:i4>983094</vt:i4>
      </vt:variant>
      <vt:variant>
        <vt:i4>60</vt:i4>
      </vt:variant>
      <vt:variant>
        <vt:i4>0</vt:i4>
      </vt:variant>
      <vt:variant>
        <vt:i4>5</vt:i4>
      </vt:variant>
      <vt:variant>
        <vt:lpwstr>mailto:Seonag.Campbell@sds.co.uk</vt:lpwstr>
      </vt:variant>
      <vt:variant>
        <vt:lpwstr/>
      </vt:variant>
      <vt:variant>
        <vt:i4>6946850</vt:i4>
      </vt:variant>
      <vt:variant>
        <vt:i4>57</vt:i4>
      </vt:variant>
      <vt:variant>
        <vt:i4>0</vt:i4>
      </vt:variant>
      <vt:variant>
        <vt:i4>5</vt:i4>
      </vt:variant>
      <vt:variant>
        <vt:lpwstr>https://eur01.safelinks.protection.outlook.com/?url=https%3A%2F%2Fwww.gov.scot%2Fpublications%2Fisland-communities-impact-assessments-guidance-toolkit%2F&amp;data=04%7C01%7CJordon.Gorevan%40sds.co.uk%7Ced2dcd52cc474134145d08d8c9e79135%7C33ca6d475e4f477484f1696cbb508cbe%7C0%7C0%7C637481343690991575%7CUnknown%7CTWFpbGZsb3d8eyJWIjoiMC4wLjAwMDAiLCJQIjoiV2luMzIiLCJBTiI6Ik1haWwiLCJXVCI6Mn0%3D%7C1000&amp;sdata=9NJwzexZG%2BaGREDjlY74Av%2BP6deY2Z0NC2uORMZa16M%3D&amp;reserved=0</vt:lpwstr>
      </vt:variant>
      <vt:variant>
        <vt:lpwstr/>
      </vt:variant>
      <vt:variant>
        <vt:i4>2883637</vt:i4>
      </vt:variant>
      <vt:variant>
        <vt:i4>54</vt:i4>
      </vt:variant>
      <vt:variant>
        <vt:i4>0</vt:i4>
      </vt:variant>
      <vt:variant>
        <vt:i4>5</vt:i4>
      </vt:variant>
      <vt:variant>
        <vt:lpwstr>https://www.rethink.org/advice-and-information/living-with-mental-illness/wellbeing-physical-health/lgbtplus-mental-health/</vt:lpwstr>
      </vt:variant>
      <vt:variant>
        <vt:lpwstr/>
      </vt:variant>
      <vt:variant>
        <vt:i4>3735612</vt:i4>
      </vt:variant>
      <vt:variant>
        <vt:i4>51</vt:i4>
      </vt:variant>
      <vt:variant>
        <vt:i4>0</vt:i4>
      </vt:variant>
      <vt:variant>
        <vt:i4>5</vt:i4>
      </vt:variant>
      <vt:variant>
        <vt:lpwstr>https://www.stonewall.org.uk/about-us/news/covid-19-%E2%80%93-how-lgbt-inclusive-organisations-can-help</vt:lpwstr>
      </vt:variant>
      <vt:variant>
        <vt:lpwstr/>
      </vt:variant>
      <vt:variant>
        <vt:i4>7798910</vt:i4>
      </vt:variant>
      <vt:variant>
        <vt:i4>48</vt:i4>
      </vt:variant>
      <vt:variant>
        <vt:i4>0</vt:i4>
      </vt:variant>
      <vt:variant>
        <vt:i4>5</vt:i4>
      </vt:variant>
      <vt:variant>
        <vt:lpwstr>https://www.womensaid.org.uk/information-support/what-is-domestic-abuse/domestic-abuse-is-a-gendered-crime/</vt:lpwstr>
      </vt:variant>
      <vt:variant>
        <vt:lpwstr/>
      </vt:variant>
      <vt:variant>
        <vt:i4>3145783</vt:i4>
      </vt:variant>
      <vt:variant>
        <vt:i4>45</vt:i4>
      </vt:variant>
      <vt:variant>
        <vt:i4>0</vt:i4>
      </vt:variant>
      <vt:variant>
        <vt:i4>5</vt:i4>
      </vt:variant>
      <vt:variant>
        <vt:lpwstr>https://skillsdevelopmentscotland.sharepoint.com/sites/IShare/Connectcontent/Resource Library/Forms/NotArchived.aspx?id=%2Fsites%2FIShare%2FConnectcontent%2FResource%20Library%2FEquality%2FEquality%20Evidence%20Review%202021%5F30%2E04%2E21%5FFINAL%2Epdf&amp;parent=%2Fsites%2FIShare%2FConnectcontent%2FResource%20Library%2FEquality&amp;p=true</vt:lpwstr>
      </vt:variant>
      <vt:variant>
        <vt:lpwstr/>
      </vt:variant>
      <vt:variant>
        <vt:i4>5832772</vt:i4>
      </vt:variant>
      <vt:variant>
        <vt:i4>42</vt:i4>
      </vt:variant>
      <vt:variant>
        <vt:i4>0</vt:i4>
      </vt:variant>
      <vt:variant>
        <vt:i4>5</vt:i4>
      </vt:variant>
      <vt:variant>
        <vt:lpwstr>https://www.xperthr.co.uk/tasks/establish-a-policy-on-requests-for-time-off-to-observe-religious-holidays/150478/</vt:lpwstr>
      </vt:variant>
      <vt:variant>
        <vt:lpwstr/>
      </vt:variant>
      <vt:variant>
        <vt:i4>5767254</vt:i4>
      </vt:variant>
      <vt:variant>
        <vt:i4>39</vt:i4>
      </vt:variant>
      <vt:variant>
        <vt:i4>0</vt:i4>
      </vt:variant>
      <vt:variant>
        <vt:i4>5</vt:i4>
      </vt:variant>
      <vt:variant>
        <vt:lpwstr>https://www.acas.org.uk/your-maternity-leave-pay-and-other-rights/health-at-work-during-pregnancy</vt:lpwstr>
      </vt:variant>
      <vt:variant>
        <vt:lpwstr/>
      </vt:variant>
      <vt:variant>
        <vt:i4>2883637</vt:i4>
      </vt:variant>
      <vt:variant>
        <vt:i4>36</vt:i4>
      </vt:variant>
      <vt:variant>
        <vt:i4>0</vt:i4>
      </vt:variant>
      <vt:variant>
        <vt:i4>5</vt:i4>
      </vt:variant>
      <vt:variant>
        <vt:lpwstr>https://www.rethink.org/advice-and-information/living-with-mental-illness/wellbeing-physical-health/lgbtplus-mental-health/</vt:lpwstr>
      </vt:variant>
      <vt:variant>
        <vt:lpwstr/>
      </vt:variant>
      <vt:variant>
        <vt:i4>3735612</vt:i4>
      </vt:variant>
      <vt:variant>
        <vt:i4>33</vt:i4>
      </vt:variant>
      <vt:variant>
        <vt:i4>0</vt:i4>
      </vt:variant>
      <vt:variant>
        <vt:i4>5</vt:i4>
      </vt:variant>
      <vt:variant>
        <vt:lpwstr>https://www.stonewall.org.uk/about-us/news/covid-19-%E2%80%93-how-lgbt-inclusive-organisations-can-help</vt:lpwstr>
      </vt:variant>
      <vt:variant>
        <vt:lpwstr/>
      </vt:variant>
      <vt:variant>
        <vt:i4>2228328</vt:i4>
      </vt:variant>
      <vt:variant>
        <vt:i4>30</vt:i4>
      </vt:variant>
      <vt:variant>
        <vt:i4>0</vt:i4>
      </vt:variant>
      <vt:variant>
        <vt:i4>5</vt:i4>
      </vt:variant>
      <vt:variant>
        <vt:lpwstr>https://www.unison.org.uk/content/uploads/2020/08/Covid19-and-disabled-workers-Time-for-a-home-working-revolution.docx</vt:lpwstr>
      </vt:variant>
      <vt:variant>
        <vt:lpwstr/>
      </vt:variant>
      <vt:variant>
        <vt:i4>2293857</vt:i4>
      </vt:variant>
      <vt:variant>
        <vt:i4>27</vt:i4>
      </vt:variant>
      <vt:variant>
        <vt:i4>0</vt:i4>
      </vt:variant>
      <vt:variant>
        <vt:i4>5</vt:i4>
      </vt:variant>
      <vt:variant>
        <vt:lpwstr>https://www.peoplemanagement.co.uk/experts/legal/remote-working-and-disabled-employees</vt:lpwstr>
      </vt:variant>
      <vt:variant>
        <vt:lpwstr>gref</vt:lpwstr>
      </vt:variant>
      <vt:variant>
        <vt:i4>327769</vt:i4>
      </vt:variant>
      <vt:variant>
        <vt:i4>24</vt:i4>
      </vt:variant>
      <vt:variant>
        <vt:i4>0</vt:i4>
      </vt:variant>
      <vt:variant>
        <vt:i4>5</vt:i4>
      </vt:variant>
      <vt:variant>
        <vt:lpwstr>https://www.peoplemanagement.co.uk/voices/comment/how-employers-supporting-disabled-staff-during-coronavirus</vt:lpwstr>
      </vt:variant>
      <vt:variant>
        <vt:lpwstr>gref</vt:lpwstr>
      </vt:variant>
      <vt:variant>
        <vt:i4>4390927</vt:i4>
      </vt:variant>
      <vt:variant>
        <vt:i4>21</vt:i4>
      </vt:variant>
      <vt:variant>
        <vt:i4>0</vt:i4>
      </vt:variant>
      <vt:variant>
        <vt:i4>5</vt:i4>
      </vt:variant>
      <vt:variant>
        <vt:lpwstr>http://www.youngpeopleshealth.org.uk/wp-content/uploads/2019/05/Overlap-of-mh-problems-employment-issues-for-young-people-Scoping-Review.pdf</vt:lpwstr>
      </vt:variant>
      <vt:variant>
        <vt:lpwstr/>
      </vt:variant>
      <vt:variant>
        <vt:i4>6291544</vt:i4>
      </vt:variant>
      <vt:variant>
        <vt:i4>18</vt:i4>
      </vt:variant>
      <vt:variant>
        <vt:i4>0</vt:i4>
      </vt:variant>
      <vt:variant>
        <vt:i4>5</vt:i4>
      </vt:variant>
      <vt:variant>
        <vt:lpwstr>https://assets.publishing.service.gov.uk/government/uploads/system/uploads/attachment_data/file/817124/health-in-the-workplace-statistics.pdf</vt:lpwstr>
      </vt:variant>
      <vt:variant>
        <vt:lpwstr/>
      </vt:variant>
      <vt:variant>
        <vt:i4>1835013</vt:i4>
      </vt:variant>
      <vt:variant>
        <vt:i4>15</vt:i4>
      </vt:variant>
      <vt:variant>
        <vt:i4>0</vt:i4>
      </vt:variant>
      <vt:variant>
        <vt:i4>5</vt:i4>
      </vt:variant>
      <vt:variant>
        <vt:lpwstr>https://www.personneltoday.com/hr/sickness-absence-plan-now-for-the-ageing-workforce/</vt:lpwstr>
      </vt:variant>
      <vt:variant>
        <vt:lpwstr/>
      </vt:variant>
      <vt:variant>
        <vt:i4>6619261</vt:i4>
      </vt:variant>
      <vt:variant>
        <vt:i4>12</vt:i4>
      </vt:variant>
      <vt:variant>
        <vt:i4>0</vt:i4>
      </vt:variant>
      <vt:variant>
        <vt:i4>5</vt:i4>
      </vt:variant>
      <vt:variant>
        <vt:lpwstr>https://iosh.com/more/our-influence/iosh-older-workers-policy-position/</vt:lpwstr>
      </vt:variant>
      <vt:variant>
        <vt:lpwstr/>
      </vt:variant>
      <vt:variant>
        <vt:i4>4259844</vt:i4>
      </vt:variant>
      <vt:variant>
        <vt:i4>9</vt:i4>
      </vt:variant>
      <vt:variant>
        <vt:i4>0</vt:i4>
      </vt:variant>
      <vt:variant>
        <vt:i4>5</vt:i4>
      </vt:variant>
      <vt:variant>
        <vt:lpwstr>https://www.ageing-better.org.uk/sites/default/files/2018-04/Health-warning-for-employers.pdf</vt:lpwstr>
      </vt:variant>
      <vt:variant>
        <vt:lpwstr/>
      </vt:variant>
      <vt:variant>
        <vt:i4>6357095</vt:i4>
      </vt:variant>
      <vt:variant>
        <vt:i4>6</vt:i4>
      </vt:variant>
      <vt:variant>
        <vt:i4>0</vt:i4>
      </vt:variant>
      <vt:variant>
        <vt:i4>5</vt:i4>
      </vt:variant>
      <vt:variant>
        <vt:lpwstr>https://skillsdevelopmentscotland.sharepoint.com/sites/IShare/Connectcontent/Resource 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vt:lpwstr>
      </vt:variant>
      <vt:variant>
        <vt:lpwstr/>
      </vt:variant>
      <vt:variant>
        <vt:i4>4718593</vt:i4>
      </vt:variant>
      <vt:variant>
        <vt:i4>3</vt:i4>
      </vt:variant>
      <vt:variant>
        <vt:i4>0</vt:i4>
      </vt:variant>
      <vt:variant>
        <vt:i4>5</vt:i4>
      </vt:variant>
      <vt:variant>
        <vt:lpwstr>https://www.skillsdevelopmentscotland.co.uk/publications-statistics/publications/?page=1&amp;topic%5b%5d=3-6&amp;order=date-desc</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14</cp:revision>
  <cp:lastPrinted>2019-07-25T08:09:00Z</cp:lastPrinted>
  <dcterms:created xsi:type="dcterms:W3CDTF">2022-05-13T08:45:00Z</dcterms:created>
  <dcterms:modified xsi:type="dcterms:W3CDTF">2023-10-25T14:29:00Z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ies>
</file>